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3586" w:rsidRDefault="000D3586" w:rsidP="00756EBC">
      <w:pPr>
        <w:spacing w:after="0" w:line="240" w:lineRule="auto"/>
        <w:ind w:left="284"/>
        <w:rPr>
          <w:b/>
          <w:bCs/>
          <w:noProof/>
          <w:color w:val="000000"/>
          <w:sz w:val="20"/>
          <w:szCs w:val="20"/>
        </w:rPr>
      </w:pPr>
    </w:p>
    <w:p w:rsidR="00756EBC" w:rsidRPr="004D334D" w:rsidRDefault="00756EBC" w:rsidP="00756EBC">
      <w:pPr>
        <w:spacing w:after="0" w:line="240" w:lineRule="auto"/>
        <w:ind w:left="284"/>
        <w:rPr>
          <w:b/>
          <w:bCs/>
          <w:color w:val="000000"/>
          <w:sz w:val="20"/>
          <w:szCs w:val="20"/>
        </w:rPr>
      </w:pPr>
      <w:r w:rsidRPr="003025FD">
        <w:rPr>
          <w:color w:val="000000"/>
          <w:sz w:val="22"/>
          <w:lang w:eastAsia="en-US"/>
        </w:rPr>
        <w:pict>
          <v:group id="_x0000_s1047" style="position:absolute;left:0;text-align:left;margin-left:-36.6pt;margin-top:4.2pt;width:148.5pt;height:59.25pt;z-index:251657728"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48" type="#_x0000_t11" style="position:absolute;left:1276;top:1315;width:2625;height:885"/>
            <v:shapetype id="_x0000_t202" coordsize="21600,21600" o:spt="202" path="m,l,21600r21600,l21600,xe">
              <v:stroke joinstyle="miter"/>
              <v:path gradientshapeok="t" o:connecttype="rect"/>
            </v:shapetype>
            <v:shape id="_x0000_s1049" type="#_x0000_t202" style="position:absolute;left:1666;top:1435;width:2070;height:525" filled="f" stroked="f">
              <v:textbox style="mso-next-textbox:#_x0000_s1049">
                <w:txbxContent>
                  <w:p w:rsidR="00756EBC" w:rsidRPr="004D334D" w:rsidRDefault="00756EBC" w:rsidP="00756EBC">
                    <w:pPr>
                      <w:tabs>
                        <w:tab w:val="left" w:pos="360"/>
                      </w:tabs>
                      <w:rPr>
                        <w:b/>
                        <w:bCs/>
                        <w:sz w:val="40"/>
                      </w:rPr>
                    </w:pPr>
                    <w:r w:rsidRPr="004D334D">
                      <w:rPr>
                        <w:b/>
                        <w:bCs/>
                        <w:sz w:val="40"/>
                      </w:rPr>
                      <w:t xml:space="preserve">   DCG</w:t>
                    </w:r>
                  </w:p>
                </w:txbxContent>
              </v:textbox>
            </v:shape>
            <v:shape id="_x0000_s1050" type="#_x0000_t202" style="position:absolute;left:1155;top:1170;width:510;height:525" filled="f" stroked="f">
              <v:textbox style="mso-next-textbox:#_x0000_s1050">
                <w:txbxContent>
                  <w:p w:rsidR="00756EBC" w:rsidRDefault="00756EBC" w:rsidP="00756EBC">
                    <w:pPr>
                      <w:rPr>
                        <w:sz w:val="32"/>
                      </w:rPr>
                    </w:pPr>
                    <w:r>
                      <w:rPr>
                        <w:sz w:val="32"/>
                      </w:rPr>
                      <w:t>●</w:t>
                    </w:r>
                  </w:p>
                </w:txbxContent>
              </v:textbox>
            </v:shape>
            <v:shape id="_x0000_s1051" type="#_x0000_t202" style="position:absolute;left:3600;top:1170;width:525;height:555" filled="f" stroked="f">
              <v:textbox style="mso-next-textbox:#_x0000_s1051">
                <w:txbxContent>
                  <w:p w:rsidR="00756EBC" w:rsidRDefault="00756EBC" w:rsidP="00756EBC">
                    <w:pPr>
                      <w:rPr>
                        <w:sz w:val="32"/>
                      </w:rPr>
                    </w:pPr>
                    <w:r>
                      <w:rPr>
                        <w:sz w:val="32"/>
                      </w:rPr>
                      <w:t>●</w:t>
                    </w:r>
                  </w:p>
                </w:txbxContent>
              </v:textbox>
            </v:shape>
            <v:shape id="_x0000_s1052" type="#_x0000_t202" style="position:absolute;left:3600;top:1830;width:480;height:510" filled="f" stroked="f">
              <v:textbox style="mso-next-textbox:#_x0000_s1052">
                <w:txbxContent>
                  <w:p w:rsidR="00756EBC" w:rsidRDefault="00756EBC" w:rsidP="00756EBC">
                    <w:pPr>
                      <w:rPr>
                        <w:sz w:val="32"/>
                      </w:rPr>
                    </w:pPr>
                    <w:r>
                      <w:rPr>
                        <w:sz w:val="32"/>
                      </w:rPr>
                      <w:t>●</w:t>
                    </w:r>
                  </w:p>
                </w:txbxContent>
              </v:textbox>
            </v:shape>
            <v:shape id="_x0000_s1053" type="#_x0000_t202" style="position:absolute;left:1170;top:1845;width:495;height:510" filled="f" stroked="f">
              <v:textbox style="mso-next-textbox:#_x0000_s1053">
                <w:txbxContent>
                  <w:p w:rsidR="00756EBC" w:rsidRDefault="00756EBC" w:rsidP="00756EBC">
                    <w:pPr>
                      <w:rPr>
                        <w:sz w:val="32"/>
                      </w:rPr>
                    </w:pPr>
                    <w:r>
                      <w:rPr>
                        <w:sz w:val="32"/>
                      </w:rPr>
                      <w:t>●</w:t>
                    </w:r>
                  </w:p>
                </w:txbxContent>
              </v:textbox>
            </v:shape>
            <w10:wrap anchorx="page"/>
          </v:group>
        </w:pict>
      </w:r>
      <w:r>
        <w:rPr>
          <w:b/>
          <w:bCs/>
          <w:noProof/>
          <w:color w:val="000000"/>
          <w:sz w:val="20"/>
          <w:szCs w:val="20"/>
        </w:rPr>
        <w:t>1</w:t>
      </w:r>
      <w:r w:rsidR="008B7012">
        <w:rPr>
          <w:b/>
          <w:bCs/>
          <w:noProof/>
          <w:color w:val="000000"/>
          <w:sz w:val="20"/>
          <w:szCs w:val="20"/>
        </w:rPr>
        <w:t>6</w:t>
      </w:r>
      <w:r w:rsidRPr="004D334D">
        <w:rPr>
          <w:b/>
          <w:bCs/>
          <w:noProof/>
          <w:color w:val="000000"/>
          <w:sz w:val="20"/>
          <w:szCs w:val="20"/>
        </w:rPr>
        <w:t>10001 bis</w:t>
      </w:r>
    </w:p>
    <w:p w:rsidR="00756EBC" w:rsidRPr="004D334D" w:rsidRDefault="00756EBC" w:rsidP="00756EBC">
      <w:pPr>
        <w:spacing w:after="0" w:line="240" w:lineRule="auto"/>
        <w:rPr>
          <w:color w:val="000000"/>
        </w:rPr>
      </w:pPr>
    </w:p>
    <w:p w:rsidR="00756EBC" w:rsidRPr="004D334D" w:rsidRDefault="00756EBC" w:rsidP="00756EBC">
      <w:pPr>
        <w:spacing w:after="0" w:line="240" w:lineRule="auto"/>
      </w:pPr>
    </w:p>
    <w:p w:rsidR="00756EBC" w:rsidRPr="004D334D" w:rsidRDefault="00756EBC" w:rsidP="00756EBC">
      <w:pPr>
        <w:spacing w:after="0" w:line="240" w:lineRule="auto"/>
      </w:pPr>
    </w:p>
    <w:p w:rsidR="00756EBC" w:rsidRPr="004D334D" w:rsidRDefault="00756EBC" w:rsidP="00756EBC">
      <w:pPr>
        <w:spacing w:after="0" w:line="240" w:lineRule="auto"/>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8B7012" w:rsidP="00756EBC">
      <w:pPr>
        <w:spacing w:after="0" w:line="240" w:lineRule="auto"/>
        <w:jc w:val="center"/>
        <w:rPr>
          <w:b/>
          <w:sz w:val="36"/>
          <w:szCs w:val="36"/>
        </w:rPr>
      </w:pPr>
      <w:r>
        <w:rPr>
          <w:b/>
          <w:sz w:val="36"/>
          <w:szCs w:val="36"/>
        </w:rPr>
        <w:t>SESSION 2016</w:t>
      </w:r>
    </w:p>
    <w:p w:rsidR="00756EBC" w:rsidRPr="004D334D" w:rsidRDefault="00756EBC" w:rsidP="00756EBC">
      <w:pPr>
        <w:spacing w:after="0" w:line="240" w:lineRule="auto"/>
        <w:jc w:val="center"/>
        <w:rPr>
          <w:sz w:val="36"/>
          <w:szCs w:val="36"/>
        </w:rPr>
      </w:pPr>
    </w:p>
    <w:p w:rsidR="00756EBC" w:rsidRPr="004D334D" w:rsidRDefault="00756EBC" w:rsidP="00756EBC">
      <w:pPr>
        <w:spacing w:after="0" w:line="240" w:lineRule="auto"/>
        <w:jc w:val="center"/>
        <w:rPr>
          <w:b/>
          <w:color w:val="000000"/>
          <w:sz w:val="36"/>
          <w:szCs w:val="36"/>
        </w:rPr>
      </w:pPr>
      <w:r w:rsidRPr="004D334D">
        <w:rPr>
          <w:b/>
          <w:color w:val="000000"/>
          <w:sz w:val="36"/>
          <w:szCs w:val="36"/>
        </w:rPr>
        <w:t>UE 1 - INTRODUCTION AU DROIT</w:t>
      </w: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54475D" w:rsidRDefault="0054475D" w:rsidP="00756EBC">
      <w:pPr>
        <w:pBdr>
          <w:top w:val="single" w:sz="4" w:space="1" w:color="auto"/>
          <w:left w:val="single" w:sz="4" w:space="4" w:color="auto"/>
          <w:bottom w:val="single" w:sz="4" w:space="1" w:color="auto"/>
          <w:right w:val="single" w:sz="4" w:space="4" w:color="auto"/>
        </w:pBdr>
        <w:spacing w:after="0" w:line="240" w:lineRule="auto"/>
        <w:jc w:val="center"/>
        <w:rPr>
          <w:b/>
          <w:sz w:val="28"/>
          <w:szCs w:val="28"/>
        </w:rPr>
      </w:pPr>
      <w:r w:rsidRPr="0054475D">
        <w:rPr>
          <w:b/>
          <w:sz w:val="28"/>
          <w:szCs w:val="28"/>
        </w:rPr>
        <w:t>Éléments indicatifs de corrigé</w:t>
      </w: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pPr>
    </w:p>
    <w:p w:rsidR="00756EBC" w:rsidRPr="004D334D" w:rsidRDefault="00756EBC" w:rsidP="00756EBC">
      <w:pPr>
        <w:spacing w:after="0" w:line="240" w:lineRule="auto"/>
        <w:jc w:val="center"/>
        <w:rPr>
          <w:b/>
        </w:rPr>
      </w:pPr>
    </w:p>
    <w:p w:rsidR="00756EBC" w:rsidRDefault="00756EBC" w:rsidP="00756EBC">
      <w:pPr>
        <w:spacing w:after="0" w:line="240" w:lineRule="auto"/>
        <w:rPr>
          <w:szCs w:val="24"/>
        </w:rPr>
      </w:pPr>
    </w:p>
    <w:p w:rsidR="00E472D8" w:rsidRDefault="00E472D8" w:rsidP="00756EBC">
      <w:pPr>
        <w:spacing w:after="0" w:line="240" w:lineRule="auto"/>
        <w:rPr>
          <w:szCs w:val="24"/>
        </w:rPr>
      </w:pPr>
    </w:p>
    <w:p w:rsidR="00E472D8" w:rsidRDefault="00E472D8" w:rsidP="00756EBC">
      <w:pPr>
        <w:spacing w:after="0" w:line="240" w:lineRule="auto"/>
        <w:rPr>
          <w:szCs w:val="24"/>
        </w:rPr>
      </w:pPr>
    </w:p>
    <w:p w:rsidR="00E472D8" w:rsidRDefault="00E472D8" w:rsidP="00756EBC">
      <w:pPr>
        <w:spacing w:after="0" w:line="240" w:lineRule="auto"/>
        <w:rPr>
          <w:szCs w:val="24"/>
        </w:rPr>
      </w:pPr>
    </w:p>
    <w:p w:rsidR="00E472D8" w:rsidRDefault="00E472D8" w:rsidP="00756EBC">
      <w:pPr>
        <w:spacing w:after="0" w:line="240" w:lineRule="auto"/>
        <w:rPr>
          <w:szCs w:val="24"/>
        </w:rPr>
      </w:pPr>
    </w:p>
    <w:p w:rsidR="00E472D8" w:rsidRPr="004D334D" w:rsidRDefault="00E472D8" w:rsidP="00756EBC">
      <w:pPr>
        <w:spacing w:after="0" w:line="240" w:lineRule="auto"/>
        <w:rPr>
          <w:szCs w:val="24"/>
        </w:rPr>
      </w:pPr>
    </w:p>
    <w:p w:rsidR="00756EBC" w:rsidRDefault="00414F49" w:rsidP="00756EBC">
      <w:pPr>
        <w:spacing w:after="0" w:line="240" w:lineRule="auto"/>
        <w:rPr>
          <w:szCs w:val="24"/>
        </w:rPr>
      </w:pPr>
      <w:r>
        <w:rPr>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A905B6" w:rsidRPr="00206AB0" w:rsidTr="00206AB0">
        <w:trPr>
          <w:trHeight w:val="560"/>
        </w:trPr>
        <w:tc>
          <w:tcPr>
            <w:tcW w:w="10080" w:type="dxa"/>
            <w:shd w:val="clear" w:color="auto" w:fill="D9D9D9"/>
            <w:tcMar>
              <w:top w:w="113" w:type="dxa"/>
              <w:bottom w:w="113" w:type="dxa"/>
            </w:tcMar>
            <w:vAlign w:val="center"/>
          </w:tcPr>
          <w:p w:rsidR="00A905B6" w:rsidRPr="00206AB0" w:rsidRDefault="00756EBC" w:rsidP="00206AB0">
            <w:pPr>
              <w:pStyle w:val="Sansinterligne"/>
              <w:jc w:val="center"/>
              <w:rPr>
                <w:b/>
                <w:color w:val="000000"/>
                <w:spacing w:val="4"/>
                <w:szCs w:val="24"/>
              </w:rPr>
            </w:pPr>
            <w:r w:rsidRPr="00206AB0">
              <w:rPr>
                <w:b/>
              </w:rPr>
              <w:br w:type="page"/>
            </w:r>
            <w:r w:rsidR="00A905B6" w:rsidRPr="00206AB0">
              <w:rPr>
                <w:b/>
                <w:color w:val="000000"/>
                <w:spacing w:val="4"/>
                <w:szCs w:val="24"/>
              </w:rPr>
              <w:t>I- SITUATIONS PRATIQUES (</w:t>
            </w:r>
            <w:r w:rsidR="0051047E" w:rsidRPr="00206AB0">
              <w:rPr>
                <w:b/>
                <w:spacing w:val="4"/>
                <w:szCs w:val="24"/>
              </w:rPr>
              <w:t>1</w:t>
            </w:r>
            <w:r w:rsidR="00D57C88" w:rsidRPr="00206AB0">
              <w:rPr>
                <w:b/>
                <w:spacing w:val="4"/>
                <w:szCs w:val="24"/>
              </w:rPr>
              <w:t xml:space="preserve">3 </w:t>
            </w:r>
            <w:r w:rsidR="00A905B6" w:rsidRPr="00206AB0">
              <w:rPr>
                <w:b/>
                <w:spacing w:val="4"/>
                <w:szCs w:val="24"/>
              </w:rPr>
              <w:t>points</w:t>
            </w:r>
            <w:r w:rsidR="00A905B6" w:rsidRPr="00206AB0">
              <w:rPr>
                <w:b/>
                <w:color w:val="000000"/>
                <w:spacing w:val="4"/>
                <w:szCs w:val="24"/>
              </w:rPr>
              <w:t>)</w:t>
            </w:r>
          </w:p>
        </w:tc>
      </w:tr>
      <w:tr w:rsidR="00206AB0" w:rsidTr="00206AB0">
        <w:trPr>
          <w:trHeight w:val="3892"/>
        </w:trPr>
        <w:tc>
          <w:tcPr>
            <w:tcW w:w="10080" w:type="dxa"/>
            <w:tcMar>
              <w:top w:w="113" w:type="dxa"/>
              <w:bottom w:w="113" w:type="dxa"/>
            </w:tcMar>
            <w:vAlign w:val="center"/>
          </w:tcPr>
          <w:p w:rsidR="00206AB0" w:rsidRDefault="00206AB0" w:rsidP="00206AB0">
            <w:pPr>
              <w:pStyle w:val="Paragraphedeliste"/>
              <w:numPr>
                <w:ilvl w:val="1"/>
                <w:numId w:val="25"/>
              </w:numPr>
              <w:suppressAutoHyphens w:val="0"/>
              <w:spacing w:after="120" w:line="240" w:lineRule="auto"/>
              <w:jc w:val="both"/>
              <w:rPr>
                <w:b/>
                <w:szCs w:val="24"/>
              </w:rPr>
            </w:pPr>
            <w:r w:rsidRPr="00BC5ED0">
              <w:rPr>
                <w:b/>
                <w:szCs w:val="24"/>
              </w:rPr>
              <w:t>Justifie</w:t>
            </w:r>
            <w:r>
              <w:rPr>
                <w:b/>
                <w:szCs w:val="24"/>
              </w:rPr>
              <w:t>z</w:t>
            </w:r>
            <w:r w:rsidRPr="00BC5ED0">
              <w:rPr>
                <w:b/>
                <w:szCs w:val="24"/>
              </w:rPr>
              <w:t xml:space="preserve"> le </w:t>
            </w:r>
            <w:r>
              <w:rPr>
                <w:b/>
                <w:szCs w:val="24"/>
              </w:rPr>
              <w:t>statut d’agriculteur de Gérard DUBLET</w:t>
            </w:r>
            <w:r w:rsidRPr="00BC5ED0">
              <w:rPr>
                <w:b/>
                <w:szCs w:val="24"/>
              </w:rPr>
              <w:t xml:space="preserve">. </w:t>
            </w:r>
          </w:p>
          <w:p w:rsidR="00206AB0" w:rsidRPr="00361789" w:rsidRDefault="00206AB0" w:rsidP="00206AB0">
            <w:pPr>
              <w:pStyle w:val="Paragraphedeliste"/>
              <w:suppressAutoHyphens w:val="0"/>
              <w:spacing w:after="120" w:line="240" w:lineRule="auto"/>
              <w:ind w:left="0"/>
              <w:jc w:val="both"/>
              <w:rPr>
                <w:i/>
                <w:szCs w:val="24"/>
              </w:rPr>
            </w:pPr>
            <w:r w:rsidRPr="00361789">
              <w:rPr>
                <w:i/>
                <w:szCs w:val="24"/>
              </w:rPr>
              <w:t>(Point du référentiel correspondant :</w:t>
            </w:r>
            <w:r>
              <w:rPr>
                <w:i/>
                <w:szCs w:val="24"/>
              </w:rPr>
              <w:t xml:space="preserve"> 2.1- Les personnes</w:t>
            </w:r>
            <w:r w:rsidRPr="00361789">
              <w:rPr>
                <w:i/>
                <w:szCs w:val="24"/>
              </w:rPr>
              <w:t>)</w:t>
            </w:r>
          </w:p>
          <w:p w:rsidR="00206AB0" w:rsidRPr="007636F9" w:rsidRDefault="00206AB0" w:rsidP="00206AB0">
            <w:pPr>
              <w:spacing w:after="0"/>
              <w:jc w:val="both"/>
              <w:rPr>
                <w:szCs w:val="24"/>
                <w:u w:val="single"/>
              </w:rPr>
            </w:pPr>
            <w:r>
              <w:rPr>
                <w:szCs w:val="24"/>
                <w:u w:val="single"/>
              </w:rPr>
              <w:t>Règle de droit</w:t>
            </w:r>
          </w:p>
          <w:p w:rsidR="00206AB0" w:rsidRPr="007636F9" w:rsidRDefault="00206AB0" w:rsidP="00206AB0">
            <w:pPr>
              <w:spacing w:after="0" w:line="240" w:lineRule="auto"/>
              <w:jc w:val="both"/>
              <w:rPr>
                <w:szCs w:val="24"/>
              </w:rPr>
            </w:pPr>
            <w:r w:rsidRPr="007636F9">
              <w:rPr>
                <w:szCs w:val="24"/>
              </w:rPr>
              <w:t xml:space="preserve">L’agriculteur est celui qui exerce à titre professionnel des activités agricoles, qui ont une nature civile. La loi répute agricole par nature toutes les activités correspondant à la maîtrise et à l’exploitation d’un cycle biologique de caractère végétal ou animal. </w:t>
            </w:r>
          </w:p>
          <w:p w:rsidR="00206AB0" w:rsidRPr="007636F9" w:rsidRDefault="00206AB0" w:rsidP="00206AB0">
            <w:pPr>
              <w:spacing w:before="240" w:after="0"/>
              <w:jc w:val="both"/>
              <w:rPr>
                <w:bCs/>
                <w:szCs w:val="24"/>
                <w:u w:val="single"/>
              </w:rPr>
            </w:pPr>
            <w:r>
              <w:rPr>
                <w:bCs/>
                <w:szCs w:val="24"/>
                <w:u w:val="single"/>
              </w:rPr>
              <w:t>Application</w:t>
            </w:r>
          </w:p>
          <w:p w:rsidR="00206AB0" w:rsidRPr="00206AB0" w:rsidRDefault="00206AB0" w:rsidP="00206AB0">
            <w:pPr>
              <w:spacing w:after="240" w:line="240" w:lineRule="auto"/>
              <w:jc w:val="both"/>
              <w:rPr>
                <w:bCs/>
              </w:rPr>
            </w:pPr>
            <w:r>
              <w:rPr>
                <w:bCs/>
                <w:szCs w:val="24"/>
              </w:rPr>
              <w:t>En l’espèce</w:t>
            </w:r>
            <w:r w:rsidRPr="007636F9">
              <w:rPr>
                <w:bCs/>
                <w:szCs w:val="24"/>
              </w:rPr>
              <w:t xml:space="preserve">, </w:t>
            </w:r>
            <w:r>
              <w:rPr>
                <w:bCs/>
                <w:szCs w:val="24"/>
              </w:rPr>
              <w:t>Gérard DUBLET</w:t>
            </w:r>
            <w:r w:rsidRPr="007636F9">
              <w:rPr>
                <w:bCs/>
                <w:szCs w:val="24"/>
              </w:rPr>
              <w:t xml:space="preserve"> exerce à la fois une activité de culture et d’élevage. On peut donc dire qu’il est bien un agriculteur.</w:t>
            </w:r>
          </w:p>
        </w:tc>
      </w:tr>
      <w:tr w:rsidR="00206AB0" w:rsidTr="00206AB0">
        <w:trPr>
          <w:trHeight w:val="5121"/>
        </w:trPr>
        <w:tc>
          <w:tcPr>
            <w:tcW w:w="10080" w:type="dxa"/>
            <w:tcMar>
              <w:top w:w="113" w:type="dxa"/>
              <w:bottom w:w="113" w:type="dxa"/>
            </w:tcMar>
            <w:vAlign w:val="center"/>
          </w:tcPr>
          <w:p w:rsidR="00206AB0" w:rsidRDefault="00206AB0" w:rsidP="00206AB0">
            <w:pPr>
              <w:pStyle w:val="Paragraphedeliste"/>
              <w:numPr>
                <w:ilvl w:val="1"/>
                <w:numId w:val="25"/>
              </w:numPr>
              <w:suppressAutoHyphens w:val="0"/>
              <w:spacing w:after="120" w:line="240" w:lineRule="auto"/>
              <w:jc w:val="both"/>
              <w:rPr>
                <w:b/>
                <w:szCs w:val="24"/>
              </w:rPr>
            </w:pPr>
            <w:r>
              <w:rPr>
                <w:rFonts w:eastAsia="Times New Roman"/>
                <w:b/>
                <w:bCs/>
                <w:szCs w:val="24"/>
              </w:rPr>
              <w:t xml:space="preserve">Le statut d’agriculteur de </w:t>
            </w:r>
            <w:r>
              <w:rPr>
                <w:b/>
                <w:szCs w:val="24"/>
              </w:rPr>
              <w:t>Gérard DUBLET</w:t>
            </w:r>
            <w:r w:rsidRPr="00BC5ED0">
              <w:rPr>
                <w:b/>
                <w:szCs w:val="24"/>
              </w:rPr>
              <w:t xml:space="preserve"> sera-t-il </w:t>
            </w:r>
            <w:r>
              <w:rPr>
                <w:b/>
                <w:szCs w:val="24"/>
              </w:rPr>
              <w:t xml:space="preserve">remis en question du fait de la diversification de son activité </w:t>
            </w:r>
            <w:r w:rsidRPr="00BC5ED0">
              <w:rPr>
                <w:b/>
                <w:szCs w:val="24"/>
              </w:rPr>
              <w:t xml:space="preserve">? </w:t>
            </w:r>
          </w:p>
          <w:p w:rsidR="00206AB0" w:rsidRPr="00361789" w:rsidRDefault="00206AB0" w:rsidP="00206AB0">
            <w:pPr>
              <w:pStyle w:val="Paragraphedeliste"/>
              <w:suppressAutoHyphens w:val="0"/>
              <w:spacing w:after="120" w:line="240" w:lineRule="auto"/>
              <w:ind w:left="0"/>
              <w:jc w:val="both"/>
              <w:rPr>
                <w:i/>
                <w:szCs w:val="24"/>
              </w:rPr>
            </w:pPr>
            <w:r w:rsidRPr="00361789">
              <w:rPr>
                <w:i/>
                <w:szCs w:val="24"/>
              </w:rPr>
              <w:t>(Point du référentiel correspondant :</w:t>
            </w:r>
            <w:r>
              <w:rPr>
                <w:i/>
                <w:szCs w:val="24"/>
              </w:rPr>
              <w:t xml:space="preserve"> 2.1- Les personnes</w:t>
            </w:r>
            <w:r w:rsidRPr="00361789">
              <w:rPr>
                <w:i/>
                <w:szCs w:val="24"/>
              </w:rPr>
              <w:t>)</w:t>
            </w:r>
          </w:p>
          <w:p w:rsidR="00206AB0" w:rsidRPr="007636F9" w:rsidRDefault="00206AB0" w:rsidP="00206AB0">
            <w:pPr>
              <w:spacing w:after="0"/>
              <w:jc w:val="both"/>
              <w:rPr>
                <w:szCs w:val="24"/>
                <w:u w:val="single"/>
              </w:rPr>
            </w:pPr>
            <w:r>
              <w:rPr>
                <w:szCs w:val="24"/>
                <w:u w:val="single"/>
              </w:rPr>
              <w:t>Règle de droit</w:t>
            </w:r>
          </w:p>
          <w:p w:rsidR="00206AB0" w:rsidRDefault="00206AB0" w:rsidP="00206AB0">
            <w:pPr>
              <w:spacing w:after="120" w:line="240" w:lineRule="auto"/>
              <w:jc w:val="both"/>
              <w:rPr>
                <w:bCs/>
                <w:szCs w:val="24"/>
              </w:rPr>
            </w:pPr>
            <w:r w:rsidRPr="007636F9">
              <w:rPr>
                <w:bCs/>
                <w:szCs w:val="24"/>
              </w:rPr>
              <w:t xml:space="preserve">La loi indique que sont également réputées agricoles par rattachement les activités exercées par l’exploitant agricole qui sont dans le prolongement de l’acte de production ou qui ont pour support l’exploitation. </w:t>
            </w:r>
          </w:p>
          <w:p w:rsidR="00206AB0" w:rsidRPr="007636F9" w:rsidRDefault="00206AB0" w:rsidP="00206AB0">
            <w:pPr>
              <w:spacing w:line="240" w:lineRule="auto"/>
              <w:jc w:val="both"/>
              <w:rPr>
                <w:bCs/>
                <w:szCs w:val="24"/>
              </w:rPr>
            </w:pPr>
            <w:r>
              <w:rPr>
                <w:bCs/>
                <w:szCs w:val="24"/>
              </w:rPr>
              <w:t xml:space="preserve">Ces activités restent agricoles – et donc civiles – dès lors qu’elles demeurent l’accessoire de l’activité principalement agricole. A défaut, ces activités deviennent commerciales. </w:t>
            </w:r>
          </w:p>
          <w:p w:rsidR="00206AB0" w:rsidRPr="007636F9" w:rsidRDefault="00206AB0" w:rsidP="00206AB0">
            <w:pPr>
              <w:spacing w:after="0"/>
              <w:jc w:val="both"/>
              <w:rPr>
                <w:bCs/>
                <w:szCs w:val="24"/>
                <w:u w:val="single"/>
              </w:rPr>
            </w:pPr>
            <w:r>
              <w:rPr>
                <w:bCs/>
                <w:szCs w:val="24"/>
                <w:u w:val="single"/>
              </w:rPr>
              <w:t>Application</w:t>
            </w:r>
            <w:r w:rsidRPr="007636F9">
              <w:rPr>
                <w:bCs/>
                <w:szCs w:val="24"/>
                <w:u w:val="single"/>
              </w:rPr>
              <w:t xml:space="preserve"> </w:t>
            </w:r>
          </w:p>
          <w:p w:rsidR="00206AB0" w:rsidRPr="0051047E" w:rsidRDefault="00206AB0" w:rsidP="00206AB0">
            <w:pPr>
              <w:spacing w:after="240" w:line="240" w:lineRule="auto"/>
              <w:jc w:val="both"/>
            </w:pPr>
            <w:r>
              <w:t xml:space="preserve">En l’espèce, la fabrication et la vente de pains s’inscrivent dans le prolongement de son activité agricole principale. L’activité hôtelière de gîte rural a, quant à elle, pour support son exploitation. Ces activités sont accessoires par rapport à son activité agricole principale. Gérard DUBLET reste donc agriculteur. </w:t>
            </w:r>
          </w:p>
        </w:tc>
      </w:tr>
      <w:tr w:rsidR="00206AB0" w:rsidTr="00206AB0">
        <w:trPr>
          <w:trHeight w:val="4385"/>
        </w:trPr>
        <w:tc>
          <w:tcPr>
            <w:tcW w:w="10080" w:type="dxa"/>
            <w:tcMar>
              <w:top w:w="113" w:type="dxa"/>
              <w:bottom w:w="113" w:type="dxa"/>
            </w:tcMar>
            <w:vAlign w:val="center"/>
          </w:tcPr>
          <w:p w:rsidR="00206AB0" w:rsidRDefault="00206AB0" w:rsidP="00206AB0">
            <w:pPr>
              <w:pStyle w:val="Paragraphedeliste"/>
              <w:numPr>
                <w:ilvl w:val="1"/>
                <w:numId w:val="25"/>
              </w:numPr>
              <w:suppressAutoHyphens w:val="0"/>
              <w:spacing w:after="0" w:line="240" w:lineRule="auto"/>
              <w:contextualSpacing/>
              <w:jc w:val="both"/>
              <w:rPr>
                <w:b/>
                <w:szCs w:val="24"/>
              </w:rPr>
            </w:pPr>
            <w:r>
              <w:rPr>
                <w:b/>
                <w:szCs w:val="24"/>
              </w:rPr>
              <w:t>Auquel de ces textes Gérard DUBLET doit-il se conformer ?</w:t>
            </w:r>
          </w:p>
          <w:p w:rsidR="00206AB0" w:rsidRPr="00361789" w:rsidRDefault="00206AB0" w:rsidP="00206AB0">
            <w:pPr>
              <w:pStyle w:val="Paragraphedeliste"/>
              <w:suppressAutoHyphens w:val="0"/>
              <w:spacing w:before="120" w:after="120" w:line="240" w:lineRule="auto"/>
              <w:ind w:left="0"/>
              <w:jc w:val="both"/>
              <w:rPr>
                <w:i/>
                <w:szCs w:val="24"/>
              </w:rPr>
            </w:pPr>
            <w:r w:rsidRPr="00361789">
              <w:rPr>
                <w:i/>
                <w:szCs w:val="24"/>
              </w:rPr>
              <w:t xml:space="preserve">(Point du référentiel correspondant : </w:t>
            </w:r>
            <w:r>
              <w:rPr>
                <w:i/>
                <w:szCs w:val="24"/>
              </w:rPr>
              <w:t>1.2- Les sources</w:t>
            </w:r>
            <w:r w:rsidRPr="00361789">
              <w:rPr>
                <w:i/>
                <w:szCs w:val="24"/>
              </w:rPr>
              <w:t xml:space="preserve"> du droit)</w:t>
            </w:r>
          </w:p>
          <w:p w:rsidR="00206AB0" w:rsidRPr="00766CE3" w:rsidRDefault="00206AB0" w:rsidP="00206AB0">
            <w:pPr>
              <w:spacing w:before="120" w:after="120" w:line="240" w:lineRule="auto"/>
              <w:jc w:val="both"/>
              <w:rPr>
                <w:u w:val="single"/>
              </w:rPr>
            </w:pPr>
            <w:r w:rsidRPr="00766CE3">
              <w:rPr>
                <w:u w:val="single"/>
              </w:rPr>
              <w:t>Règle de droit</w:t>
            </w:r>
          </w:p>
          <w:p w:rsidR="00206AB0" w:rsidRDefault="00206AB0" w:rsidP="00206AB0">
            <w:pPr>
              <w:spacing w:before="120" w:after="120" w:line="240" w:lineRule="auto"/>
              <w:jc w:val="both"/>
            </w:pPr>
            <w:r>
              <w:t>Le règlement européen est un acte de l’Union européenne. Il s’agit d’une norme à caractère général et impersonnel qui s’applique directement dans les Etats membres dès sa publication, sans qu’il soit nécessaire d’adopter des mesures nationales de transposition.</w:t>
            </w:r>
          </w:p>
          <w:p w:rsidR="00206AB0" w:rsidRDefault="00206AB0" w:rsidP="00206AB0">
            <w:pPr>
              <w:spacing w:before="120" w:after="120" w:line="240" w:lineRule="auto"/>
              <w:jc w:val="both"/>
            </w:pPr>
            <w:r>
              <w:t>En vertu du principe de primauté du droit européen, le texte national contraire à une norme européenne doit être écarté.</w:t>
            </w:r>
          </w:p>
          <w:p w:rsidR="00206AB0" w:rsidRPr="00766CE3" w:rsidRDefault="00206AB0" w:rsidP="00206AB0">
            <w:pPr>
              <w:spacing w:before="120" w:after="120" w:line="240" w:lineRule="auto"/>
              <w:jc w:val="both"/>
              <w:rPr>
                <w:u w:val="single"/>
              </w:rPr>
            </w:pPr>
            <w:r w:rsidRPr="00766CE3">
              <w:rPr>
                <w:u w:val="single"/>
              </w:rPr>
              <w:t>Application</w:t>
            </w:r>
          </w:p>
          <w:p w:rsidR="00206AB0" w:rsidRPr="00206AB0" w:rsidRDefault="00206AB0" w:rsidP="00206AB0">
            <w:pPr>
              <w:spacing w:before="120" w:after="120" w:line="240" w:lineRule="auto"/>
              <w:jc w:val="both"/>
              <w:rPr>
                <w:b/>
              </w:rPr>
            </w:pPr>
            <w:r>
              <w:t>Gérard DUBLET doit se conformer au règlement européen récemment adopté même s’il est contraire à la loi française.</w:t>
            </w:r>
          </w:p>
        </w:tc>
      </w:tr>
    </w:tbl>
    <w:p w:rsidR="00206AB0" w:rsidRDefault="00206AB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206AB0" w:rsidTr="00206AB0">
        <w:trPr>
          <w:trHeight w:val="5887"/>
        </w:trPr>
        <w:tc>
          <w:tcPr>
            <w:tcW w:w="10080" w:type="dxa"/>
            <w:tcMar>
              <w:top w:w="113" w:type="dxa"/>
              <w:bottom w:w="113" w:type="dxa"/>
            </w:tcMar>
            <w:vAlign w:val="center"/>
          </w:tcPr>
          <w:p w:rsidR="00206AB0" w:rsidRDefault="00206AB0" w:rsidP="00206AB0">
            <w:pPr>
              <w:numPr>
                <w:ilvl w:val="1"/>
                <w:numId w:val="20"/>
              </w:numPr>
              <w:spacing w:after="120" w:line="240" w:lineRule="auto"/>
              <w:jc w:val="both"/>
              <w:rPr>
                <w:b/>
                <w:szCs w:val="24"/>
              </w:rPr>
            </w:pPr>
            <w:r>
              <w:rPr>
                <w:b/>
                <w:szCs w:val="24"/>
              </w:rPr>
              <w:t>Gérard DUBLET peut-il obtenir la nullité du contrat ?</w:t>
            </w:r>
          </w:p>
          <w:p w:rsidR="00206AB0" w:rsidRPr="00361789" w:rsidRDefault="00206AB0" w:rsidP="00206AB0">
            <w:pPr>
              <w:pStyle w:val="Paragraphedeliste"/>
              <w:suppressAutoHyphens w:val="0"/>
              <w:spacing w:after="120" w:line="240" w:lineRule="auto"/>
              <w:ind w:left="0"/>
              <w:jc w:val="both"/>
              <w:rPr>
                <w:i/>
                <w:szCs w:val="24"/>
              </w:rPr>
            </w:pPr>
            <w:r w:rsidRPr="00361789">
              <w:rPr>
                <w:i/>
                <w:szCs w:val="24"/>
              </w:rPr>
              <w:t xml:space="preserve">(Point du référentiel correspondant : </w:t>
            </w:r>
            <w:r>
              <w:rPr>
                <w:i/>
                <w:szCs w:val="24"/>
              </w:rPr>
              <w:t>3.1- Théorie générale des contrats</w:t>
            </w:r>
            <w:r w:rsidRPr="00361789">
              <w:rPr>
                <w:i/>
                <w:szCs w:val="24"/>
              </w:rPr>
              <w:t>)</w:t>
            </w:r>
          </w:p>
          <w:p w:rsidR="00206AB0" w:rsidRPr="00BF7EF5" w:rsidRDefault="00206AB0" w:rsidP="00206AB0">
            <w:pPr>
              <w:pStyle w:val="Paragraphedeliste"/>
              <w:suppressAutoHyphens w:val="0"/>
              <w:autoSpaceDE w:val="0"/>
              <w:autoSpaceDN w:val="0"/>
              <w:adjustRightInd w:val="0"/>
              <w:spacing w:after="120" w:line="240" w:lineRule="auto"/>
              <w:ind w:left="0"/>
              <w:jc w:val="both"/>
              <w:rPr>
                <w:rFonts w:eastAsia="Times New Roman"/>
                <w:bCs/>
                <w:szCs w:val="24"/>
                <w:u w:val="single"/>
              </w:rPr>
            </w:pPr>
            <w:r w:rsidRPr="00BF7EF5">
              <w:rPr>
                <w:rFonts w:eastAsia="Times New Roman"/>
                <w:bCs/>
                <w:szCs w:val="24"/>
                <w:u w:val="single"/>
              </w:rPr>
              <w:t>Règle de droit</w:t>
            </w:r>
          </w:p>
          <w:p w:rsidR="00206AB0" w:rsidRDefault="00206AB0" w:rsidP="00206AB0">
            <w:pPr>
              <w:pStyle w:val="Paragraphedeliste"/>
              <w:suppressAutoHyphens w:val="0"/>
              <w:autoSpaceDE w:val="0"/>
              <w:autoSpaceDN w:val="0"/>
              <w:adjustRightInd w:val="0"/>
              <w:spacing w:after="120" w:line="240" w:lineRule="auto"/>
              <w:ind w:left="0"/>
              <w:jc w:val="both"/>
              <w:rPr>
                <w:szCs w:val="24"/>
              </w:rPr>
            </w:pPr>
            <w:r>
              <w:rPr>
                <w:szCs w:val="24"/>
              </w:rPr>
              <w:t>Pour être valablement formé, le consentement des parties doit être exempt de vices. Le dol constitue un vice du consentement. Il s’agit d’une malhonnêteté d’une partie visant à induire l’autre en erreur afin de la pousser à contracter.</w:t>
            </w:r>
          </w:p>
          <w:p w:rsidR="00206AB0" w:rsidRDefault="00206AB0" w:rsidP="00206AB0">
            <w:pPr>
              <w:pStyle w:val="Paragraphedeliste"/>
              <w:suppressAutoHyphens w:val="0"/>
              <w:autoSpaceDE w:val="0"/>
              <w:autoSpaceDN w:val="0"/>
              <w:adjustRightInd w:val="0"/>
              <w:spacing w:after="120" w:line="240" w:lineRule="auto"/>
              <w:ind w:left="0"/>
              <w:jc w:val="both"/>
              <w:rPr>
                <w:szCs w:val="24"/>
              </w:rPr>
            </w:pPr>
            <w:r>
              <w:rPr>
                <w:szCs w:val="24"/>
              </w:rPr>
              <w:t>Le dol est constitué par un élément matériel et intentionnel. L’élément matériel correspond soit à un acte positif, c’est-à-dire des manœuvres ou des mensonges, soit au silence gardé sur un élément du contrat (réticence dolosive). L’élément intentionnel correspond à la volonté de tromper.</w:t>
            </w:r>
          </w:p>
          <w:p w:rsidR="00206AB0" w:rsidRDefault="00206AB0" w:rsidP="00206AB0">
            <w:pPr>
              <w:pStyle w:val="Paragraphedeliste"/>
              <w:suppressAutoHyphens w:val="0"/>
              <w:autoSpaceDE w:val="0"/>
              <w:autoSpaceDN w:val="0"/>
              <w:adjustRightInd w:val="0"/>
              <w:spacing w:after="120" w:line="240" w:lineRule="auto"/>
              <w:ind w:left="0"/>
              <w:jc w:val="both"/>
              <w:rPr>
                <w:szCs w:val="24"/>
              </w:rPr>
            </w:pPr>
            <w:r>
              <w:rPr>
                <w:szCs w:val="24"/>
              </w:rPr>
              <w:t>Le dol doit avoir été déterminant du consentement. Il doit émaner du cocontractant ou d’un complice.</w:t>
            </w:r>
          </w:p>
          <w:p w:rsidR="00206AB0" w:rsidRDefault="00206AB0" w:rsidP="00206AB0">
            <w:pPr>
              <w:pStyle w:val="Paragraphedeliste"/>
              <w:suppressAutoHyphens w:val="0"/>
              <w:autoSpaceDE w:val="0"/>
              <w:autoSpaceDN w:val="0"/>
              <w:adjustRightInd w:val="0"/>
              <w:spacing w:after="120" w:line="240" w:lineRule="auto"/>
              <w:ind w:left="0"/>
              <w:jc w:val="both"/>
              <w:rPr>
                <w:szCs w:val="24"/>
              </w:rPr>
            </w:pPr>
            <w:r>
              <w:rPr>
                <w:szCs w:val="24"/>
              </w:rPr>
              <w:t>Le dol est sanctionné par la nullité du contrat</w:t>
            </w:r>
            <w:proofErr w:type="gramStart"/>
            <w:r>
              <w:rPr>
                <w:szCs w:val="24"/>
              </w:rPr>
              <w:t>.(</w:t>
            </w:r>
            <w:proofErr w:type="gramEnd"/>
            <w:r>
              <w:rPr>
                <w:szCs w:val="24"/>
              </w:rPr>
              <w:t>et ou le versement de dommages-intérêts)</w:t>
            </w:r>
          </w:p>
          <w:p w:rsidR="00206AB0" w:rsidRPr="004C728A" w:rsidRDefault="00206AB0" w:rsidP="00206AB0">
            <w:pPr>
              <w:pStyle w:val="Paragraphedeliste"/>
              <w:suppressAutoHyphens w:val="0"/>
              <w:autoSpaceDE w:val="0"/>
              <w:autoSpaceDN w:val="0"/>
              <w:adjustRightInd w:val="0"/>
              <w:spacing w:after="120" w:line="240" w:lineRule="auto"/>
              <w:ind w:left="0"/>
              <w:jc w:val="both"/>
              <w:rPr>
                <w:szCs w:val="24"/>
                <w:u w:val="single"/>
              </w:rPr>
            </w:pPr>
            <w:r w:rsidRPr="004C728A">
              <w:rPr>
                <w:szCs w:val="24"/>
                <w:u w:val="single"/>
              </w:rPr>
              <w:t>Application</w:t>
            </w:r>
          </w:p>
          <w:p w:rsidR="00206AB0" w:rsidRPr="00206AB0" w:rsidRDefault="00206AB0" w:rsidP="00206AB0">
            <w:pPr>
              <w:pStyle w:val="Paragraphedeliste"/>
              <w:suppressAutoHyphens w:val="0"/>
              <w:autoSpaceDE w:val="0"/>
              <w:autoSpaceDN w:val="0"/>
              <w:adjustRightInd w:val="0"/>
              <w:spacing w:after="120" w:line="240" w:lineRule="auto"/>
              <w:ind w:left="0"/>
              <w:jc w:val="both"/>
              <w:rPr>
                <w:szCs w:val="24"/>
              </w:rPr>
            </w:pPr>
            <w:r>
              <w:rPr>
                <w:szCs w:val="24"/>
              </w:rPr>
              <w:t xml:space="preserve">Erwan LEROUX a volontairement caché le dommage subi par le véhicule. S’il avait eu connaissance de ce fait, Gérard DUBLET n’aurait pas acheté de véhicule. Il s’agit donc d’une réticence dolosive déterminante du consentement. Gérard DUBLET peut demander la nullité du contrat. </w:t>
            </w:r>
          </w:p>
        </w:tc>
      </w:tr>
      <w:tr w:rsidR="00206AB0" w:rsidTr="00206AB0">
        <w:trPr>
          <w:trHeight w:val="6994"/>
        </w:trPr>
        <w:tc>
          <w:tcPr>
            <w:tcW w:w="10080" w:type="dxa"/>
            <w:tcMar>
              <w:top w:w="113" w:type="dxa"/>
              <w:bottom w:w="113" w:type="dxa"/>
            </w:tcMar>
            <w:vAlign w:val="center"/>
          </w:tcPr>
          <w:p w:rsidR="00206AB0" w:rsidRDefault="00206AB0" w:rsidP="00206AB0">
            <w:pPr>
              <w:pStyle w:val="Paragraphedeliste"/>
              <w:numPr>
                <w:ilvl w:val="1"/>
                <w:numId w:val="20"/>
              </w:numPr>
              <w:suppressAutoHyphens w:val="0"/>
              <w:spacing w:after="120" w:line="240" w:lineRule="auto"/>
              <w:jc w:val="both"/>
              <w:rPr>
                <w:b/>
                <w:szCs w:val="24"/>
              </w:rPr>
            </w:pPr>
            <w:r>
              <w:rPr>
                <w:b/>
                <w:szCs w:val="24"/>
              </w:rPr>
              <w:t>La</w:t>
            </w:r>
            <w:r w:rsidRPr="00BC5ED0">
              <w:rPr>
                <w:b/>
                <w:szCs w:val="24"/>
              </w:rPr>
              <w:t xml:space="preserve"> banque est-t-elle en droit de demander à </w:t>
            </w:r>
            <w:r>
              <w:rPr>
                <w:b/>
                <w:szCs w:val="24"/>
              </w:rPr>
              <w:t xml:space="preserve">Michel DUBLET </w:t>
            </w:r>
            <w:r w:rsidRPr="00BC5ED0">
              <w:rPr>
                <w:b/>
                <w:szCs w:val="24"/>
              </w:rPr>
              <w:t xml:space="preserve">le paiement de la totalité </w:t>
            </w:r>
            <w:r>
              <w:rPr>
                <w:b/>
                <w:szCs w:val="24"/>
              </w:rPr>
              <w:t xml:space="preserve">de la dette d’emprunt contracté par Gérard DUBLET ? </w:t>
            </w:r>
          </w:p>
          <w:p w:rsidR="00206AB0" w:rsidRPr="00361789" w:rsidRDefault="00206AB0" w:rsidP="00206AB0">
            <w:pPr>
              <w:pStyle w:val="Paragraphedeliste"/>
              <w:suppressAutoHyphens w:val="0"/>
              <w:spacing w:after="120" w:line="240" w:lineRule="auto"/>
              <w:ind w:left="0"/>
              <w:jc w:val="both"/>
              <w:rPr>
                <w:i/>
                <w:szCs w:val="24"/>
              </w:rPr>
            </w:pPr>
            <w:r w:rsidRPr="00361789">
              <w:rPr>
                <w:i/>
                <w:szCs w:val="24"/>
              </w:rPr>
              <w:t xml:space="preserve">(Point du référentiel correspondant : </w:t>
            </w:r>
            <w:r>
              <w:rPr>
                <w:i/>
                <w:szCs w:val="24"/>
              </w:rPr>
              <w:t>3.2- Les contrats de l’entreprise)</w:t>
            </w:r>
          </w:p>
          <w:p w:rsidR="00206AB0" w:rsidRPr="00A62201" w:rsidRDefault="00206AB0" w:rsidP="00206AB0">
            <w:pPr>
              <w:spacing w:after="0"/>
              <w:jc w:val="both"/>
              <w:rPr>
                <w:szCs w:val="24"/>
                <w:u w:val="single"/>
              </w:rPr>
            </w:pPr>
            <w:r w:rsidRPr="00A62201">
              <w:rPr>
                <w:szCs w:val="24"/>
                <w:u w:val="single"/>
              </w:rPr>
              <w:t xml:space="preserve">Principes juridiques </w:t>
            </w:r>
          </w:p>
          <w:p w:rsidR="00206AB0" w:rsidRDefault="00206AB0" w:rsidP="00206AB0">
            <w:pPr>
              <w:spacing w:after="120" w:line="240" w:lineRule="auto"/>
              <w:jc w:val="both"/>
            </w:pPr>
            <w:r w:rsidRPr="00E9554B">
              <w:t>Le cautionnement</w:t>
            </w:r>
            <w:r>
              <w:t xml:space="preserve"> est </w:t>
            </w:r>
            <w:r w:rsidRPr="00E9554B">
              <w:t xml:space="preserve">un contrat par lequel une personne </w:t>
            </w:r>
            <w:r>
              <w:rPr>
                <w:bCs/>
                <w:szCs w:val="24"/>
              </w:rPr>
              <w:t xml:space="preserve">– </w:t>
            </w:r>
            <w:r w:rsidRPr="00E9554B">
              <w:t>la caution</w:t>
            </w:r>
            <w:r>
              <w:t xml:space="preserve"> </w:t>
            </w:r>
            <w:r>
              <w:rPr>
                <w:bCs/>
                <w:szCs w:val="24"/>
              </w:rPr>
              <w:t xml:space="preserve">– </w:t>
            </w:r>
            <w:r w:rsidRPr="00E9554B">
              <w:t xml:space="preserve">s’engage à payer à la place du débiteur en cas de défaut de paiement de ce dernier. </w:t>
            </w:r>
          </w:p>
          <w:p w:rsidR="00206AB0" w:rsidRDefault="00206AB0" w:rsidP="00206AB0">
            <w:pPr>
              <w:spacing w:after="120" w:line="240" w:lineRule="auto"/>
              <w:jc w:val="both"/>
            </w:pPr>
            <w:r>
              <w:t xml:space="preserve">Il faut distinguer deux types de cautionnement : </w:t>
            </w:r>
          </w:p>
          <w:p w:rsidR="00206AB0" w:rsidRDefault="00206AB0" w:rsidP="00206AB0">
            <w:pPr>
              <w:pStyle w:val="Paragraphedeliste"/>
              <w:numPr>
                <w:ilvl w:val="0"/>
                <w:numId w:val="10"/>
              </w:numPr>
              <w:suppressAutoHyphens w:val="0"/>
              <w:spacing w:after="120" w:line="240" w:lineRule="auto"/>
              <w:ind w:left="357" w:hanging="357"/>
              <w:jc w:val="both"/>
            </w:pPr>
            <w:r>
              <w:t>Le cautionnement peut être simple. Pour se défendre contre le créancier, les cautions peuvent lui opposer deux droits : le b</w:t>
            </w:r>
            <w:r w:rsidRPr="000D128D">
              <w:rPr>
                <w:bCs/>
              </w:rPr>
              <w:t xml:space="preserve">énéfice de discussion, c’est-à-dire imposer au </w:t>
            </w:r>
            <w:r w:rsidRPr="00BB631A">
              <w:t xml:space="preserve">créancier </w:t>
            </w:r>
            <w:r>
              <w:t>d’</w:t>
            </w:r>
            <w:r w:rsidRPr="00BB631A">
              <w:t xml:space="preserve">agir </w:t>
            </w:r>
            <w:r>
              <w:t xml:space="preserve">d’abord </w:t>
            </w:r>
            <w:r w:rsidRPr="00BB631A">
              <w:t>contre le débiteur principal</w:t>
            </w:r>
            <w:r>
              <w:t> ; le bénéfice de division, c'est-à-dire demander lorsqu’'il y a plusieurs cautions que la dette soi</w:t>
            </w:r>
            <w:r w:rsidRPr="00BB631A">
              <w:t>t partagée entre elles</w:t>
            </w:r>
            <w:r>
              <w:t xml:space="preserve"> ;  </w:t>
            </w:r>
          </w:p>
          <w:p w:rsidR="00206AB0" w:rsidRDefault="00206AB0" w:rsidP="00206AB0">
            <w:pPr>
              <w:pStyle w:val="Paragraphedeliste"/>
              <w:numPr>
                <w:ilvl w:val="0"/>
                <w:numId w:val="10"/>
              </w:numPr>
              <w:suppressAutoHyphens w:val="0"/>
              <w:spacing w:after="0" w:line="240" w:lineRule="auto"/>
              <w:contextualSpacing/>
              <w:jc w:val="both"/>
            </w:pPr>
            <w:r>
              <w:t xml:space="preserve">Le cautionnement peut être solidaire. Les cautions sont dépourvues du bénéfice de discussion et de division. Le créancier est donc en droit d’exiger de chaque caution le paiement de la totalité de la dette. </w:t>
            </w:r>
          </w:p>
          <w:p w:rsidR="00206AB0" w:rsidRDefault="00206AB0" w:rsidP="00206AB0">
            <w:pPr>
              <w:spacing w:after="0"/>
              <w:jc w:val="both"/>
              <w:rPr>
                <w:bCs/>
                <w:szCs w:val="24"/>
                <w:u w:val="single"/>
              </w:rPr>
            </w:pPr>
          </w:p>
          <w:p w:rsidR="00206AB0" w:rsidRPr="00A62201" w:rsidRDefault="00206AB0" w:rsidP="00206AB0">
            <w:pPr>
              <w:spacing w:after="0"/>
              <w:jc w:val="both"/>
              <w:rPr>
                <w:bCs/>
                <w:szCs w:val="24"/>
                <w:u w:val="single"/>
              </w:rPr>
            </w:pPr>
            <w:r w:rsidRPr="00A62201">
              <w:rPr>
                <w:bCs/>
                <w:szCs w:val="24"/>
                <w:u w:val="single"/>
              </w:rPr>
              <w:t xml:space="preserve">Application au cas </w:t>
            </w:r>
          </w:p>
          <w:p w:rsidR="00206AB0" w:rsidRPr="00206AB0" w:rsidRDefault="00206AB0" w:rsidP="00206AB0">
            <w:pPr>
              <w:spacing w:after="0" w:line="240" w:lineRule="auto"/>
              <w:jc w:val="both"/>
            </w:pPr>
            <w:r>
              <w:t>D</w:t>
            </w:r>
            <w:r w:rsidRPr="001D11C3">
              <w:t xml:space="preserve">ans le cas présent, </w:t>
            </w:r>
            <w:r>
              <w:t>à l’échéance de l’emprunt, deux hypothèses sont envisageables. Soit les deux cautions sont des cautions simples, la banque devra alors réclamer à chacune la moitié de la dette. Soit les deux cautions sont des cautions solidaires, la banque peut réclamer à Michel DUBLET, la plus solvable des cautions, la totalité de la dette.</w:t>
            </w:r>
          </w:p>
        </w:tc>
      </w:tr>
      <w:tr w:rsidR="00206AB0" w:rsidTr="00206AB0">
        <w:trPr>
          <w:trHeight w:val="3244"/>
        </w:trPr>
        <w:tc>
          <w:tcPr>
            <w:tcW w:w="10080" w:type="dxa"/>
            <w:tcMar>
              <w:top w:w="113" w:type="dxa"/>
              <w:bottom w:w="113" w:type="dxa"/>
            </w:tcMar>
            <w:vAlign w:val="center"/>
          </w:tcPr>
          <w:p w:rsidR="00206AB0" w:rsidRDefault="00206AB0" w:rsidP="00206AB0">
            <w:pPr>
              <w:numPr>
                <w:ilvl w:val="1"/>
                <w:numId w:val="20"/>
              </w:numPr>
              <w:tabs>
                <w:tab w:val="left" w:pos="426"/>
              </w:tabs>
              <w:spacing w:after="0" w:line="240" w:lineRule="auto"/>
              <w:jc w:val="both"/>
              <w:rPr>
                <w:b/>
                <w:szCs w:val="24"/>
              </w:rPr>
            </w:pPr>
            <w:r>
              <w:rPr>
                <w:rFonts w:eastAsia="Times New Roman"/>
                <w:b/>
                <w:bCs/>
                <w:szCs w:val="24"/>
              </w:rPr>
              <w:lastRenderedPageBreak/>
              <w:t xml:space="preserve">Dans quelles conditions </w:t>
            </w:r>
            <w:r w:rsidRPr="004118CC">
              <w:rPr>
                <w:b/>
                <w:szCs w:val="24"/>
              </w:rPr>
              <w:t>Julie ETCHEA</w:t>
            </w:r>
            <w:r>
              <w:rPr>
                <w:b/>
                <w:szCs w:val="24"/>
              </w:rPr>
              <w:t xml:space="preserve"> peut-elle</w:t>
            </w:r>
            <w:r w:rsidRPr="00BC5ED0">
              <w:rPr>
                <w:b/>
                <w:szCs w:val="24"/>
              </w:rPr>
              <w:t xml:space="preserve"> </w:t>
            </w:r>
            <w:r>
              <w:rPr>
                <w:b/>
                <w:szCs w:val="24"/>
              </w:rPr>
              <w:t>engager la responsabilité civile</w:t>
            </w:r>
            <w:r w:rsidRPr="00BC5ED0">
              <w:rPr>
                <w:b/>
                <w:szCs w:val="24"/>
              </w:rPr>
              <w:t xml:space="preserve"> de l’agriculteur</w:t>
            </w:r>
            <w:r>
              <w:rPr>
                <w:b/>
                <w:szCs w:val="24"/>
              </w:rPr>
              <w:t> ?</w:t>
            </w:r>
          </w:p>
          <w:p w:rsidR="00206AB0" w:rsidRPr="00361789" w:rsidRDefault="00206AB0" w:rsidP="00206AB0">
            <w:pPr>
              <w:pStyle w:val="Paragraphedeliste"/>
              <w:suppressAutoHyphens w:val="0"/>
              <w:spacing w:before="120" w:after="120" w:line="240" w:lineRule="auto"/>
              <w:ind w:left="0"/>
              <w:jc w:val="both"/>
              <w:rPr>
                <w:i/>
                <w:szCs w:val="24"/>
              </w:rPr>
            </w:pPr>
            <w:r w:rsidRPr="00361789">
              <w:rPr>
                <w:i/>
                <w:szCs w:val="24"/>
              </w:rPr>
              <w:t>(Point du référentiel correspondant :</w:t>
            </w:r>
            <w:r>
              <w:rPr>
                <w:i/>
                <w:szCs w:val="24"/>
              </w:rPr>
              <w:t xml:space="preserve"> 4.1- L’entreprise et la responsabilité délictuelle</w:t>
            </w:r>
            <w:r w:rsidRPr="00361789">
              <w:rPr>
                <w:i/>
                <w:szCs w:val="24"/>
              </w:rPr>
              <w:t>)</w:t>
            </w:r>
          </w:p>
          <w:p w:rsidR="00206AB0" w:rsidRPr="00EF44C8" w:rsidRDefault="00206AB0" w:rsidP="00206AB0">
            <w:pPr>
              <w:pStyle w:val="Paragraphedeliste"/>
              <w:suppressAutoHyphens w:val="0"/>
              <w:spacing w:before="120" w:after="120" w:line="240" w:lineRule="auto"/>
              <w:ind w:left="0"/>
              <w:jc w:val="both"/>
              <w:rPr>
                <w:szCs w:val="24"/>
              </w:rPr>
            </w:pPr>
            <w:r w:rsidRPr="004C728A">
              <w:rPr>
                <w:szCs w:val="24"/>
                <w:u w:val="single"/>
              </w:rPr>
              <w:t>Règle de droit</w:t>
            </w:r>
          </w:p>
          <w:p w:rsidR="00206AB0" w:rsidRDefault="00206AB0" w:rsidP="00206AB0">
            <w:pPr>
              <w:spacing w:after="120" w:line="240" w:lineRule="auto"/>
              <w:jc w:val="both"/>
              <w:rPr>
                <w:bCs/>
              </w:rPr>
            </w:pPr>
            <w:r w:rsidRPr="000A1C4A">
              <w:rPr>
                <w:bCs/>
              </w:rPr>
              <w:t xml:space="preserve">La </w:t>
            </w:r>
            <w:r w:rsidRPr="002358B4">
              <w:rPr>
                <w:bCs/>
                <w:u w:val="single"/>
              </w:rPr>
              <w:t>responsabilité civile</w:t>
            </w:r>
            <w:r w:rsidRPr="000A1C4A">
              <w:rPr>
                <w:bCs/>
              </w:rPr>
              <w:t xml:space="preserve"> vise à </w:t>
            </w:r>
            <w:r w:rsidRPr="002358B4">
              <w:rPr>
                <w:bCs/>
              </w:rPr>
              <w:t>réparer un dommage</w:t>
            </w:r>
            <w:r w:rsidRPr="000A1C4A">
              <w:rPr>
                <w:bCs/>
              </w:rPr>
              <w:t xml:space="preserve"> occasionné à une victime</w:t>
            </w:r>
            <w:r>
              <w:rPr>
                <w:bCs/>
              </w:rPr>
              <w:t xml:space="preserve"> par l’allocation de dommages et intérêts</w:t>
            </w:r>
            <w:r w:rsidRPr="000A1C4A">
              <w:rPr>
                <w:bCs/>
              </w:rPr>
              <w:t xml:space="preserve">. </w:t>
            </w:r>
          </w:p>
          <w:p w:rsidR="00206AB0" w:rsidRDefault="00206AB0" w:rsidP="00206AB0">
            <w:pPr>
              <w:spacing w:after="120" w:line="240" w:lineRule="auto"/>
              <w:jc w:val="both"/>
              <w:rPr>
                <w:bCs/>
              </w:rPr>
            </w:pPr>
            <w:r w:rsidRPr="000A1C4A">
              <w:rPr>
                <w:bCs/>
              </w:rPr>
              <w:t xml:space="preserve">La victime peut engager la </w:t>
            </w:r>
            <w:r w:rsidRPr="007972C6">
              <w:rPr>
                <w:bCs/>
                <w:u w:val="single"/>
              </w:rPr>
              <w:t>responsabilité civile délictuelle</w:t>
            </w:r>
            <w:r w:rsidRPr="00C978C8">
              <w:rPr>
                <w:bCs/>
                <w:u w:val="single"/>
              </w:rPr>
              <w:t xml:space="preserve"> </w:t>
            </w:r>
            <w:r w:rsidRPr="000A1C4A">
              <w:rPr>
                <w:bCs/>
              </w:rPr>
              <w:t xml:space="preserve">en cas de </w:t>
            </w:r>
            <w:r>
              <w:rPr>
                <w:bCs/>
              </w:rPr>
              <w:t>violation du devoir général de ne causer aucun dommage à autrui</w:t>
            </w:r>
            <w:r w:rsidRPr="000A1C4A">
              <w:rPr>
                <w:bCs/>
              </w:rPr>
              <w:t xml:space="preserve">. </w:t>
            </w:r>
          </w:p>
          <w:p w:rsidR="00206AB0" w:rsidRDefault="00206AB0" w:rsidP="00206AB0">
            <w:pPr>
              <w:spacing w:after="120" w:line="240" w:lineRule="auto"/>
              <w:jc w:val="both"/>
              <w:rPr>
                <w:noProof/>
              </w:rPr>
            </w:pPr>
            <w:r w:rsidRPr="00C344D5">
              <w:rPr>
                <w:noProof/>
              </w:rPr>
              <w:t xml:space="preserve">S’agissant du </w:t>
            </w:r>
            <w:r w:rsidRPr="00FB49F5">
              <w:rPr>
                <w:noProof/>
                <w:u w:val="single"/>
              </w:rPr>
              <w:t>fait générateur</w:t>
            </w:r>
            <w:r w:rsidRPr="00C344D5">
              <w:rPr>
                <w:noProof/>
              </w:rPr>
              <w:t>, l’un des fondements prévu par la loi est</w:t>
            </w:r>
            <w:r>
              <w:rPr>
                <w:noProof/>
              </w:rPr>
              <w:t xml:space="preserve"> </w:t>
            </w:r>
            <w:r w:rsidRPr="00C344D5">
              <w:rPr>
                <w:noProof/>
              </w:rPr>
              <w:t xml:space="preserve">la </w:t>
            </w:r>
            <w:r w:rsidRPr="00FB49F5">
              <w:rPr>
                <w:noProof/>
                <w:u w:val="single"/>
              </w:rPr>
              <w:t>responsabilité du fait des choses</w:t>
            </w:r>
            <w:r w:rsidRPr="00C344D5">
              <w:rPr>
                <w:noProof/>
              </w:rPr>
              <w:t>.</w:t>
            </w:r>
          </w:p>
          <w:p w:rsidR="00206AB0" w:rsidRDefault="00206AB0" w:rsidP="00206AB0">
            <w:pPr>
              <w:spacing w:after="120" w:line="240" w:lineRule="auto"/>
              <w:jc w:val="both"/>
            </w:pPr>
            <w:r w:rsidRPr="00C344D5">
              <w:rPr>
                <w:noProof/>
              </w:rPr>
              <w:t xml:space="preserve"> </w:t>
            </w:r>
            <w:r w:rsidRPr="00C344D5">
              <w:t xml:space="preserve">Il s’agit d’un système de </w:t>
            </w:r>
            <w:r w:rsidRPr="00381030">
              <w:rPr>
                <w:u w:val="single"/>
              </w:rPr>
              <w:t>responsabilité sans faute</w:t>
            </w:r>
            <w:r w:rsidRPr="00C344D5">
              <w:t xml:space="preserve"> fondé sur la </w:t>
            </w:r>
            <w:r w:rsidRPr="00A079DA">
              <w:t xml:space="preserve">présomption de responsabilité </w:t>
            </w:r>
            <w:r w:rsidRPr="00C344D5">
              <w:t xml:space="preserve">de l’auteur du dommage. </w:t>
            </w:r>
          </w:p>
          <w:p w:rsidR="00206AB0" w:rsidRDefault="00206AB0" w:rsidP="00206AB0">
            <w:pPr>
              <w:spacing w:after="120" w:line="240" w:lineRule="auto"/>
              <w:jc w:val="both"/>
            </w:pPr>
            <w:r w:rsidRPr="00C344D5">
              <w:t xml:space="preserve">Cela suppose d’établir, d’une part, qu’une </w:t>
            </w:r>
            <w:r w:rsidRPr="00FB49F5">
              <w:rPr>
                <w:u w:val="single"/>
              </w:rPr>
              <w:t xml:space="preserve">chose </w:t>
            </w:r>
            <w:r w:rsidRPr="00FB49F5">
              <w:t xml:space="preserve">a été </w:t>
            </w:r>
            <w:r w:rsidRPr="00A079DA">
              <w:t>l’instrument d’un dommage</w:t>
            </w:r>
            <w:r w:rsidRPr="00C344D5">
              <w:t xml:space="preserve">, en démontrant qu’elle a bien joué un rôle actif dans la survenance du dommage ; d’autre part, d’établir un </w:t>
            </w:r>
            <w:r w:rsidRPr="00FB49F5">
              <w:rPr>
                <w:u w:val="single"/>
              </w:rPr>
              <w:t>gardien de la chose,</w:t>
            </w:r>
            <w:r w:rsidRPr="00C344D5">
              <w:t xml:space="preserve"> c’est-à-dire une personne ayant la maîtrise de la chose – l’usage, le contrôle et la direction – au moment de la production du dommage. </w:t>
            </w:r>
          </w:p>
          <w:p w:rsidR="00206AB0" w:rsidRDefault="00206AB0" w:rsidP="00206AB0">
            <w:pPr>
              <w:spacing w:after="120" w:line="240" w:lineRule="auto"/>
              <w:jc w:val="both"/>
              <w:rPr>
                <w:noProof/>
              </w:rPr>
            </w:pPr>
            <w:r w:rsidRPr="00C344D5">
              <w:rPr>
                <w:noProof/>
              </w:rPr>
              <w:t xml:space="preserve">S’agissant du </w:t>
            </w:r>
            <w:r w:rsidRPr="00FB49F5">
              <w:rPr>
                <w:noProof/>
                <w:u w:val="single"/>
              </w:rPr>
              <w:t>dommage,</w:t>
            </w:r>
            <w:r w:rsidRPr="00C344D5">
              <w:rPr>
                <w:noProof/>
              </w:rPr>
              <w:t xml:space="preserve"> il doit être caractérisé et être </w:t>
            </w:r>
            <w:r w:rsidRPr="00FB49F5">
              <w:rPr>
                <w:noProof/>
                <w:u w:val="single"/>
              </w:rPr>
              <w:t>certain, direct, actuel et légitime</w:t>
            </w:r>
            <w:r w:rsidRPr="00C344D5">
              <w:rPr>
                <w:noProof/>
              </w:rPr>
              <w:t>. Le droit assure la prise en compte</w:t>
            </w:r>
            <w:r>
              <w:rPr>
                <w:noProof/>
              </w:rPr>
              <w:t xml:space="preserve"> de</w:t>
            </w:r>
            <w:r w:rsidRPr="00C344D5">
              <w:rPr>
                <w:noProof/>
              </w:rPr>
              <w:t xml:space="preserve"> différentes formes de préjudices : le </w:t>
            </w:r>
            <w:r w:rsidRPr="00FB49F5">
              <w:rPr>
                <w:noProof/>
                <w:u w:val="single"/>
              </w:rPr>
              <w:t>dommage matériel, le dommage corporel et le dommage moral</w:t>
            </w:r>
            <w:r w:rsidRPr="00C344D5">
              <w:rPr>
                <w:noProof/>
              </w:rPr>
              <w:t xml:space="preserve">. </w:t>
            </w:r>
          </w:p>
          <w:p w:rsidR="00206AB0" w:rsidRDefault="00206AB0" w:rsidP="00206AB0">
            <w:pPr>
              <w:spacing w:after="120" w:line="240" w:lineRule="auto"/>
              <w:jc w:val="both"/>
              <w:rPr>
                <w:noProof/>
              </w:rPr>
            </w:pPr>
            <w:r w:rsidRPr="00C344D5">
              <w:rPr>
                <w:noProof/>
              </w:rPr>
              <w:t xml:space="preserve">Enfin, il faut un </w:t>
            </w:r>
            <w:r w:rsidRPr="00FB49F5">
              <w:rPr>
                <w:noProof/>
                <w:u w:val="single"/>
              </w:rPr>
              <w:t>lien de causalité</w:t>
            </w:r>
            <w:r w:rsidRPr="00C344D5">
              <w:rPr>
                <w:noProof/>
              </w:rPr>
              <w:t>, un rapport de cause à effet entre le</w:t>
            </w:r>
            <w:r>
              <w:rPr>
                <w:noProof/>
              </w:rPr>
              <w:t xml:space="preserve"> fait générateur et le dommage.</w:t>
            </w:r>
          </w:p>
          <w:p w:rsidR="00206AB0" w:rsidRPr="00773FA4" w:rsidRDefault="00206AB0" w:rsidP="00206AB0">
            <w:pPr>
              <w:spacing w:after="0" w:line="240" w:lineRule="auto"/>
              <w:jc w:val="both"/>
              <w:rPr>
                <w:bCs/>
                <w:szCs w:val="24"/>
                <w:u w:val="single"/>
              </w:rPr>
            </w:pPr>
            <w:r w:rsidRPr="00773FA4">
              <w:rPr>
                <w:bCs/>
                <w:szCs w:val="24"/>
                <w:u w:val="single"/>
              </w:rPr>
              <w:t xml:space="preserve">Application au cas </w:t>
            </w:r>
          </w:p>
          <w:p w:rsidR="00206AB0" w:rsidRDefault="00206AB0" w:rsidP="00206AB0">
            <w:pPr>
              <w:tabs>
                <w:tab w:val="left" w:pos="426"/>
              </w:tabs>
              <w:spacing w:after="0" w:line="240" w:lineRule="auto"/>
              <w:jc w:val="both"/>
              <w:rPr>
                <w:bCs/>
              </w:rPr>
            </w:pPr>
            <w:r>
              <w:rPr>
                <w:bCs/>
              </w:rPr>
              <w:t>En l’espèce, Julie ETCHEA n’a pas encore loué une chambre du gîte rural. Il n’y a pas de contrat entre elle et l’agriculteur. Il s’agit donc d’un cas de responsabilité civile délictuelle.</w:t>
            </w:r>
          </w:p>
          <w:p w:rsidR="00206AB0" w:rsidRDefault="00206AB0" w:rsidP="00206AB0">
            <w:pPr>
              <w:tabs>
                <w:tab w:val="left" w:pos="426"/>
              </w:tabs>
              <w:spacing w:after="0" w:line="240" w:lineRule="auto"/>
              <w:jc w:val="both"/>
              <w:rPr>
                <w:bCs/>
              </w:rPr>
            </w:pPr>
          </w:p>
          <w:p w:rsidR="00206AB0" w:rsidRPr="00206AB0" w:rsidRDefault="00206AB0" w:rsidP="00206AB0">
            <w:pPr>
              <w:tabs>
                <w:tab w:val="left" w:pos="426"/>
              </w:tabs>
              <w:spacing w:after="0" w:line="240" w:lineRule="auto"/>
              <w:jc w:val="both"/>
              <w:rPr>
                <w:noProof/>
              </w:rPr>
            </w:pPr>
            <w:r>
              <w:rPr>
                <w:noProof/>
              </w:rPr>
              <w:t>C’est la balle de foin en mouvement – une chose – qui est</w:t>
            </w:r>
            <w:r w:rsidRPr="007C5A9E">
              <w:rPr>
                <w:noProof/>
              </w:rPr>
              <w:t xml:space="preserve"> intervenue </w:t>
            </w:r>
            <w:r>
              <w:rPr>
                <w:noProof/>
              </w:rPr>
              <w:t xml:space="preserve">activement </w:t>
            </w:r>
            <w:r w:rsidRPr="007C5A9E">
              <w:rPr>
                <w:noProof/>
              </w:rPr>
              <w:t xml:space="preserve">dans la survenance du </w:t>
            </w:r>
            <w:r>
              <w:rPr>
                <w:noProof/>
              </w:rPr>
              <w:t>dommage c</w:t>
            </w:r>
            <w:r w:rsidRPr="007C5A9E">
              <w:rPr>
                <w:noProof/>
              </w:rPr>
              <w:t xml:space="preserve">orporel </w:t>
            </w:r>
            <w:r>
              <w:rPr>
                <w:noProof/>
              </w:rPr>
              <w:t xml:space="preserve">et matériel </w:t>
            </w:r>
            <w:r w:rsidRPr="007C5A9E">
              <w:rPr>
                <w:noProof/>
              </w:rPr>
              <w:t xml:space="preserve">subi par </w:t>
            </w:r>
            <w:r>
              <w:rPr>
                <w:noProof/>
              </w:rPr>
              <w:t>Julie ETCHEA. Gérard DUBLET en e</w:t>
            </w:r>
            <w:r w:rsidRPr="007C5A9E">
              <w:rPr>
                <w:noProof/>
              </w:rPr>
              <w:t>st le gardien</w:t>
            </w:r>
            <w:r>
              <w:rPr>
                <w:noProof/>
              </w:rPr>
              <w:t xml:space="preserve">. Elle peut donc obtenir </w:t>
            </w:r>
            <w:r w:rsidRPr="007C5A9E">
              <w:rPr>
                <w:noProof/>
              </w:rPr>
              <w:t xml:space="preserve">réparation </w:t>
            </w:r>
            <w:r>
              <w:rPr>
                <w:noProof/>
              </w:rPr>
              <w:t xml:space="preserve">de son dommage en agissant contre l’agriculteur </w:t>
            </w:r>
            <w:r w:rsidRPr="007C5A9E">
              <w:rPr>
                <w:noProof/>
              </w:rPr>
              <w:t>sur le fondement de la res</w:t>
            </w:r>
            <w:r>
              <w:rPr>
                <w:noProof/>
              </w:rPr>
              <w:t>ponsabilité du fait des choses.</w:t>
            </w:r>
          </w:p>
        </w:tc>
      </w:tr>
    </w:tbl>
    <w:p w:rsidR="00206AB0" w:rsidRDefault="00206AB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766CE3" w:rsidRPr="00206AB0" w:rsidTr="00206AB0">
        <w:trPr>
          <w:trHeight w:val="642"/>
        </w:trPr>
        <w:tc>
          <w:tcPr>
            <w:tcW w:w="10080" w:type="dxa"/>
            <w:shd w:val="clear" w:color="auto" w:fill="D9D9D9"/>
            <w:tcMar>
              <w:top w:w="113" w:type="dxa"/>
              <w:bottom w:w="113" w:type="dxa"/>
            </w:tcMar>
            <w:vAlign w:val="center"/>
          </w:tcPr>
          <w:p w:rsidR="00766CE3" w:rsidRPr="00206AB0" w:rsidRDefault="00766CE3" w:rsidP="00206AB0">
            <w:pPr>
              <w:pStyle w:val="Sansinterligne"/>
              <w:jc w:val="center"/>
              <w:rPr>
                <w:b/>
              </w:rPr>
            </w:pPr>
            <w:r w:rsidRPr="00206AB0">
              <w:rPr>
                <w:b/>
              </w:rPr>
              <w:t xml:space="preserve">DOSSIER 2 – QUESTION </w:t>
            </w:r>
            <w:r w:rsidR="00281D1A" w:rsidRPr="00206AB0">
              <w:rPr>
                <w:b/>
              </w:rPr>
              <w:t>(2</w:t>
            </w:r>
            <w:r w:rsidR="000A5EF8" w:rsidRPr="00206AB0">
              <w:rPr>
                <w:b/>
              </w:rPr>
              <w:t>,5</w:t>
            </w:r>
            <w:r w:rsidRPr="00206AB0">
              <w:rPr>
                <w:b/>
              </w:rPr>
              <w:t xml:space="preserve"> points)</w:t>
            </w:r>
          </w:p>
        </w:tc>
      </w:tr>
      <w:tr w:rsidR="00206AB0" w:rsidTr="00206AB0">
        <w:tc>
          <w:tcPr>
            <w:tcW w:w="10080" w:type="dxa"/>
            <w:tcMar>
              <w:top w:w="113" w:type="dxa"/>
              <w:bottom w:w="113" w:type="dxa"/>
            </w:tcMar>
            <w:vAlign w:val="center"/>
          </w:tcPr>
          <w:p w:rsidR="00206AB0" w:rsidRDefault="00206AB0" w:rsidP="00206AB0">
            <w:pPr>
              <w:suppressAutoHyphens w:val="0"/>
              <w:autoSpaceDE w:val="0"/>
              <w:autoSpaceDN w:val="0"/>
              <w:adjustRightInd w:val="0"/>
              <w:spacing w:after="120" w:line="240" w:lineRule="auto"/>
              <w:jc w:val="both"/>
              <w:rPr>
                <w:rFonts w:eastAsia="Times New Roman"/>
                <w:b/>
                <w:bCs/>
                <w:color w:val="000000"/>
                <w:szCs w:val="24"/>
              </w:rPr>
            </w:pPr>
            <w:r>
              <w:rPr>
                <w:rFonts w:eastAsia="Times New Roman"/>
                <w:b/>
                <w:bCs/>
                <w:color w:val="000000"/>
                <w:szCs w:val="24"/>
              </w:rPr>
              <w:t>Comment définit-on la complicité en matière pénale ? Quelles en sont les conséquences ?</w:t>
            </w:r>
          </w:p>
          <w:p w:rsidR="00206AB0" w:rsidRPr="00361789" w:rsidRDefault="00206AB0" w:rsidP="00206AB0">
            <w:pPr>
              <w:pStyle w:val="Paragraphedeliste"/>
              <w:suppressAutoHyphens w:val="0"/>
              <w:spacing w:after="120" w:line="240" w:lineRule="auto"/>
              <w:ind w:left="0"/>
              <w:jc w:val="both"/>
              <w:rPr>
                <w:i/>
                <w:szCs w:val="24"/>
              </w:rPr>
            </w:pPr>
            <w:r w:rsidRPr="00361789">
              <w:rPr>
                <w:i/>
                <w:szCs w:val="24"/>
              </w:rPr>
              <w:t>(Point du référentiel correspondant :</w:t>
            </w:r>
            <w:r>
              <w:rPr>
                <w:i/>
                <w:szCs w:val="24"/>
              </w:rPr>
              <w:t xml:space="preserve"> 4.2 L’entreprise et la responsabilité pénale)</w:t>
            </w:r>
          </w:p>
          <w:p w:rsidR="00206AB0" w:rsidRDefault="00206AB0" w:rsidP="00206AB0">
            <w:pPr>
              <w:suppressAutoHyphens w:val="0"/>
              <w:autoSpaceDE w:val="0"/>
              <w:autoSpaceDN w:val="0"/>
              <w:adjustRightInd w:val="0"/>
              <w:spacing w:after="120" w:line="240" w:lineRule="auto"/>
              <w:jc w:val="both"/>
              <w:rPr>
                <w:rFonts w:eastAsia="Times New Roman"/>
                <w:i/>
                <w:szCs w:val="24"/>
                <w:lang w:eastAsia="fr-FR"/>
              </w:rPr>
            </w:pPr>
          </w:p>
          <w:p w:rsidR="00206AB0" w:rsidRPr="00A34184" w:rsidRDefault="00206AB0" w:rsidP="00206AB0">
            <w:pPr>
              <w:suppressAutoHyphens w:val="0"/>
              <w:autoSpaceDE w:val="0"/>
              <w:autoSpaceDN w:val="0"/>
              <w:adjustRightInd w:val="0"/>
              <w:spacing w:after="120" w:line="240" w:lineRule="auto"/>
              <w:jc w:val="both"/>
              <w:rPr>
                <w:rFonts w:eastAsia="Times New Roman"/>
                <w:i/>
                <w:szCs w:val="24"/>
                <w:lang w:eastAsia="fr-FR"/>
              </w:rPr>
            </w:pPr>
            <w:r w:rsidRPr="00A34184">
              <w:rPr>
                <w:rFonts w:eastAsia="Times New Roman"/>
                <w:i/>
                <w:szCs w:val="24"/>
                <w:lang w:eastAsia="fr-FR"/>
              </w:rPr>
              <w:t>Article 121-7 code pénal : « Est complice d’un crime ou d’un délit la personne qui sciemment, par aide ou assistance, en a facilité la préparation ou la consommation. Est également complice, la personne qui par don, promesse, menace, ordre, abus d’autorit</w:t>
            </w:r>
            <w:r>
              <w:rPr>
                <w:rFonts w:eastAsia="Times New Roman"/>
                <w:i/>
                <w:szCs w:val="24"/>
                <w:lang w:eastAsia="fr-FR"/>
              </w:rPr>
              <w:t>é ou de pouvoir, aura provoqué</w:t>
            </w:r>
            <w:r w:rsidRPr="00A34184">
              <w:rPr>
                <w:rFonts w:eastAsia="Times New Roman"/>
                <w:i/>
                <w:szCs w:val="24"/>
                <w:lang w:eastAsia="fr-FR"/>
              </w:rPr>
              <w:t xml:space="preserve"> une infraction ou donné des instructions pour la commettre » </w:t>
            </w:r>
          </w:p>
          <w:p w:rsidR="00206AB0" w:rsidRDefault="00206AB0" w:rsidP="00206AB0">
            <w:pPr>
              <w:suppressAutoHyphens w:val="0"/>
              <w:autoSpaceDE w:val="0"/>
              <w:autoSpaceDN w:val="0"/>
              <w:adjustRightInd w:val="0"/>
              <w:spacing w:after="120" w:line="240" w:lineRule="auto"/>
              <w:jc w:val="both"/>
              <w:rPr>
                <w:rFonts w:eastAsia="Times New Roman"/>
                <w:szCs w:val="24"/>
                <w:lang w:eastAsia="fr-FR"/>
              </w:rPr>
            </w:pPr>
          </w:p>
          <w:p w:rsidR="00206AB0" w:rsidRDefault="00206AB0" w:rsidP="00206AB0">
            <w:pPr>
              <w:suppressAutoHyphens w:val="0"/>
              <w:autoSpaceDE w:val="0"/>
              <w:autoSpaceDN w:val="0"/>
              <w:adjustRightInd w:val="0"/>
              <w:spacing w:after="120" w:line="240" w:lineRule="auto"/>
              <w:jc w:val="both"/>
              <w:rPr>
                <w:rFonts w:eastAsia="Times New Roman"/>
                <w:b/>
                <w:bCs/>
                <w:szCs w:val="24"/>
                <w:lang w:eastAsia="fr-FR"/>
              </w:rPr>
            </w:pPr>
            <w:r w:rsidRPr="00A34184">
              <w:rPr>
                <w:rFonts w:eastAsia="Times New Roman"/>
                <w:szCs w:val="24"/>
                <w:lang w:eastAsia="fr-FR"/>
              </w:rPr>
              <w:t xml:space="preserve">Est donc complice, la personne qui </w:t>
            </w:r>
            <w:r w:rsidRPr="00A34184">
              <w:rPr>
                <w:rFonts w:eastAsia="Times New Roman"/>
                <w:b/>
                <w:bCs/>
                <w:szCs w:val="24"/>
                <w:lang w:eastAsia="fr-FR"/>
              </w:rPr>
              <w:t>sans participer à l’infraction l’a provoquée ou facilitée</w:t>
            </w:r>
            <w:r>
              <w:rPr>
                <w:rFonts w:eastAsia="Times New Roman"/>
                <w:b/>
                <w:bCs/>
                <w:szCs w:val="24"/>
                <w:lang w:eastAsia="fr-FR"/>
              </w:rPr>
              <w:t>.</w:t>
            </w:r>
          </w:p>
          <w:p w:rsidR="00206AB0" w:rsidRDefault="00206AB0" w:rsidP="00206AB0">
            <w:pPr>
              <w:suppressAutoHyphens w:val="0"/>
              <w:autoSpaceDE w:val="0"/>
              <w:autoSpaceDN w:val="0"/>
              <w:adjustRightInd w:val="0"/>
              <w:spacing w:after="120" w:line="240" w:lineRule="auto"/>
              <w:jc w:val="both"/>
              <w:rPr>
                <w:rFonts w:eastAsia="Times New Roman"/>
                <w:szCs w:val="24"/>
                <w:lang w:eastAsia="fr-FR"/>
              </w:rPr>
            </w:pPr>
          </w:p>
          <w:p w:rsidR="00206AB0" w:rsidRPr="00A34184" w:rsidRDefault="00206AB0" w:rsidP="00206AB0">
            <w:pPr>
              <w:suppressAutoHyphens w:val="0"/>
              <w:autoSpaceDE w:val="0"/>
              <w:autoSpaceDN w:val="0"/>
              <w:adjustRightInd w:val="0"/>
              <w:spacing w:after="120" w:line="240" w:lineRule="auto"/>
              <w:jc w:val="both"/>
              <w:rPr>
                <w:rFonts w:eastAsia="Times New Roman"/>
                <w:szCs w:val="24"/>
                <w:lang w:eastAsia="fr-FR"/>
              </w:rPr>
            </w:pPr>
            <w:r w:rsidRPr="00A34184">
              <w:rPr>
                <w:rFonts w:eastAsia="Times New Roman"/>
                <w:szCs w:val="24"/>
                <w:lang w:eastAsia="fr-FR"/>
              </w:rPr>
              <w:t>Pour constituer la complicité, 3 éléments doivent être réunis :</w:t>
            </w:r>
          </w:p>
          <w:p w:rsidR="00206AB0" w:rsidRDefault="00206AB0" w:rsidP="00206AB0">
            <w:pPr>
              <w:suppressAutoHyphens w:val="0"/>
              <w:autoSpaceDE w:val="0"/>
              <w:autoSpaceDN w:val="0"/>
              <w:adjustRightInd w:val="0"/>
              <w:spacing w:after="120" w:line="240" w:lineRule="auto"/>
              <w:ind w:left="284"/>
              <w:jc w:val="both"/>
              <w:rPr>
                <w:rFonts w:eastAsia="Times New Roman"/>
                <w:szCs w:val="24"/>
                <w:lang w:eastAsia="fr-FR"/>
              </w:rPr>
            </w:pPr>
          </w:p>
          <w:p w:rsidR="00206AB0" w:rsidRDefault="00206AB0" w:rsidP="00206AB0">
            <w:pPr>
              <w:numPr>
                <w:ilvl w:val="0"/>
                <w:numId w:val="10"/>
              </w:numPr>
              <w:suppressAutoHyphens w:val="0"/>
              <w:autoSpaceDE w:val="0"/>
              <w:autoSpaceDN w:val="0"/>
              <w:adjustRightInd w:val="0"/>
              <w:spacing w:after="120" w:line="240" w:lineRule="auto"/>
              <w:ind w:left="284" w:hanging="284"/>
              <w:jc w:val="both"/>
              <w:rPr>
                <w:rFonts w:eastAsia="Times New Roman"/>
                <w:szCs w:val="24"/>
                <w:lang w:eastAsia="fr-FR"/>
              </w:rPr>
            </w:pPr>
            <w:r>
              <w:rPr>
                <w:rFonts w:eastAsia="Times New Roman"/>
                <w:szCs w:val="24"/>
                <w:lang w:eastAsia="fr-FR"/>
              </w:rPr>
              <w:t>L’élément légal : l</w:t>
            </w:r>
            <w:r w:rsidRPr="00A34184">
              <w:rPr>
                <w:rFonts w:eastAsia="Times New Roman"/>
                <w:szCs w:val="24"/>
                <w:lang w:eastAsia="fr-FR"/>
              </w:rPr>
              <w:t xml:space="preserve">a complicité ne peut être sanctionnée que si le </w:t>
            </w:r>
            <w:r w:rsidRPr="00A34184">
              <w:rPr>
                <w:rFonts w:eastAsia="Times New Roman"/>
                <w:b/>
                <w:bCs/>
                <w:szCs w:val="24"/>
                <w:lang w:eastAsia="fr-FR"/>
              </w:rPr>
              <w:t>fait principal constitue une infraction légalement punissable</w:t>
            </w:r>
            <w:r w:rsidRPr="00A34184">
              <w:rPr>
                <w:rFonts w:eastAsia="Times New Roman"/>
                <w:szCs w:val="24"/>
                <w:lang w:eastAsia="fr-FR"/>
              </w:rPr>
              <w:t xml:space="preserve"> : crime ou délit ou tentative de crime ou délit</w:t>
            </w:r>
          </w:p>
          <w:p w:rsidR="00206AB0" w:rsidRDefault="00206AB0" w:rsidP="00206AB0">
            <w:pPr>
              <w:suppressAutoHyphens w:val="0"/>
              <w:autoSpaceDE w:val="0"/>
              <w:autoSpaceDN w:val="0"/>
              <w:adjustRightInd w:val="0"/>
              <w:spacing w:after="120" w:line="240" w:lineRule="auto"/>
              <w:ind w:left="284"/>
              <w:jc w:val="both"/>
              <w:rPr>
                <w:rFonts w:eastAsia="Times New Roman"/>
                <w:szCs w:val="24"/>
                <w:lang w:eastAsia="fr-FR"/>
              </w:rPr>
            </w:pPr>
          </w:p>
          <w:p w:rsidR="00206AB0" w:rsidRDefault="00206AB0" w:rsidP="00206AB0">
            <w:pPr>
              <w:numPr>
                <w:ilvl w:val="0"/>
                <w:numId w:val="10"/>
              </w:numPr>
              <w:suppressAutoHyphens w:val="0"/>
              <w:autoSpaceDE w:val="0"/>
              <w:autoSpaceDN w:val="0"/>
              <w:adjustRightInd w:val="0"/>
              <w:spacing w:after="120" w:line="240" w:lineRule="auto"/>
              <w:ind w:left="284" w:hanging="284"/>
              <w:jc w:val="both"/>
              <w:rPr>
                <w:rFonts w:eastAsia="Times New Roman"/>
                <w:szCs w:val="24"/>
                <w:lang w:eastAsia="fr-FR"/>
              </w:rPr>
            </w:pPr>
            <w:r w:rsidRPr="00A34184">
              <w:rPr>
                <w:rFonts w:eastAsia="Times New Roman"/>
                <w:szCs w:val="24"/>
                <w:lang w:eastAsia="fr-FR"/>
              </w:rPr>
              <w:t xml:space="preserve">L’élément matériel : Le complice doit avoir </w:t>
            </w:r>
            <w:r w:rsidRPr="00A34184">
              <w:rPr>
                <w:rFonts w:eastAsia="Times New Roman"/>
                <w:b/>
                <w:bCs/>
                <w:szCs w:val="24"/>
                <w:lang w:eastAsia="fr-FR"/>
              </w:rPr>
              <w:t xml:space="preserve">fourni une aide ou une assistance </w:t>
            </w:r>
            <w:r w:rsidRPr="00A34184">
              <w:rPr>
                <w:rFonts w:eastAsia="Times New Roman"/>
                <w:szCs w:val="24"/>
                <w:lang w:eastAsia="fr-FR"/>
              </w:rPr>
              <w:t xml:space="preserve">à l’auteur de l’infraction ou fourni des instructions ou des conseils ou </w:t>
            </w:r>
            <w:r w:rsidRPr="00A34184">
              <w:rPr>
                <w:rFonts w:eastAsia="Times New Roman"/>
                <w:b/>
                <w:bCs/>
                <w:szCs w:val="24"/>
                <w:lang w:eastAsia="fr-FR"/>
              </w:rPr>
              <w:t xml:space="preserve">provoqué l’infraction </w:t>
            </w:r>
            <w:r w:rsidRPr="00A34184">
              <w:rPr>
                <w:rFonts w:eastAsia="Times New Roman"/>
                <w:szCs w:val="24"/>
                <w:lang w:eastAsia="fr-FR"/>
              </w:rPr>
              <w:t xml:space="preserve">(par </w:t>
            </w:r>
            <w:proofErr w:type="gramStart"/>
            <w:r w:rsidRPr="00A34184">
              <w:rPr>
                <w:rFonts w:eastAsia="Times New Roman"/>
                <w:szCs w:val="24"/>
                <w:lang w:eastAsia="fr-FR"/>
              </w:rPr>
              <w:t>don ,</w:t>
            </w:r>
            <w:proofErr w:type="gramEnd"/>
            <w:r w:rsidRPr="00A34184">
              <w:rPr>
                <w:rFonts w:eastAsia="Times New Roman"/>
                <w:szCs w:val="24"/>
                <w:lang w:eastAsia="fr-FR"/>
              </w:rPr>
              <w:t xml:space="preserve"> promesse, menace, ordre, etc…) </w:t>
            </w:r>
          </w:p>
          <w:p w:rsidR="00206AB0" w:rsidRDefault="00206AB0" w:rsidP="00206AB0">
            <w:pPr>
              <w:suppressAutoHyphens w:val="0"/>
              <w:autoSpaceDE w:val="0"/>
              <w:autoSpaceDN w:val="0"/>
              <w:adjustRightInd w:val="0"/>
              <w:spacing w:after="120" w:line="240" w:lineRule="auto"/>
              <w:ind w:left="284"/>
              <w:jc w:val="both"/>
              <w:rPr>
                <w:rFonts w:eastAsia="Times New Roman"/>
                <w:szCs w:val="24"/>
                <w:lang w:eastAsia="fr-FR"/>
              </w:rPr>
            </w:pPr>
          </w:p>
          <w:p w:rsidR="00206AB0" w:rsidRPr="00A34184" w:rsidRDefault="00206AB0" w:rsidP="00206AB0">
            <w:pPr>
              <w:numPr>
                <w:ilvl w:val="0"/>
                <w:numId w:val="10"/>
              </w:numPr>
              <w:suppressAutoHyphens w:val="0"/>
              <w:autoSpaceDE w:val="0"/>
              <w:autoSpaceDN w:val="0"/>
              <w:adjustRightInd w:val="0"/>
              <w:spacing w:after="120" w:line="240" w:lineRule="auto"/>
              <w:ind w:left="284" w:hanging="284"/>
              <w:jc w:val="both"/>
              <w:rPr>
                <w:rFonts w:eastAsia="Times New Roman"/>
                <w:szCs w:val="24"/>
                <w:lang w:eastAsia="fr-FR"/>
              </w:rPr>
            </w:pPr>
            <w:r w:rsidRPr="00A34184">
              <w:rPr>
                <w:rFonts w:eastAsia="Times New Roman"/>
                <w:szCs w:val="24"/>
                <w:lang w:eastAsia="fr-FR"/>
              </w:rPr>
              <w:t xml:space="preserve">L’élément intentionnel : Le complice doit avoir agi </w:t>
            </w:r>
            <w:r w:rsidRPr="00A34184">
              <w:rPr>
                <w:rFonts w:eastAsia="Times New Roman"/>
                <w:b/>
                <w:bCs/>
                <w:szCs w:val="24"/>
                <w:lang w:eastAsia="fr-FR"/>
              </w:rPr>
              <w:t>sciemment,</w:t>
            </w:r>
            <w:r w:rsidRPr="00A34184">
              <w:rPr>
                <w:rFonts w:eastAsia="Times New Roman"/>
                <w:szCs w:val="24"/>
                <w:lang w:eastAsia="fr-FR"/>
              </w:rPr>
              <w:t xml:space="preserve"> c’est-à-dire avoir coopéré </w:t>
            </w:r>
            <w:r w:rsidRPr="00A34184">
              <w:rPr>
                <w:rFonts w:eastAsia="Times New Roman"/>
                <w:b/>
                <w:bCs/>
                <w:szCs w:val="24"/>
                <w:lang w:eastAsia="fr-FR"/>
              </w:rPr>
              <w:t>en</w:t>
            </w:r>
            <w:r w:rsidRPr="00A34184">
              <w:rPr>
                <w:rFonts w:eastAsia="Times New Roman"/>
                <w:szCs w:val="24"/>
                <w:lang w:eastAsia="fr-FR"/>
              </w:rPr>
              <w:t xml:space="preserve"> </w:t>
            </w:r>
            <w:r w:rsidRPr="00A34184">
              <w:rPr>
                <w:rFonts w:eastAsia="Times New Roman"/>
                <w:b/>
                <w:bCs/>
                <w:szCs w:val="24"/>
                <w:lang w:eastAsia="fr-FR"/>
              </w:rPr>
              <w:t xml:space="preserve">connaissance de cause. </w:t>
            </w:r>
          </w:p>
          <w:p w:rsidR="00206AB0" w:rsidRDefault="00206AB0" w:rsidP="00206AB0">
            <w:pPr>
              <w:suppressAutoHyphens w:val="0"/>
              <w:autoSpaceDE w:val="0"/>
              <w:autoSpaceDN w:val="0"/>
              <w:adjustRightInd w:val="0"/>
              <w:spacing w:after="120" w:line="240" w:lineRule="auto"/>
              <w:jc w:val="both"/>
              <w:rPr>
                <w:rFonts w:eastAsia="Times New Roman"/>
                <w:b/>
                <w:bCs/>
                <w:szCs w:val="24"/>
                <w:lang w:eastAsia="fr-FR"/>
              </w:rPr>
            </w:pPr>
          </w:p>
          <w:p w:rsidR="00206AB0" w:rsidRPr="00206AB0" w:rsidRDefault="00206AB0" w:rsidP="00206AB0">
            <w:pPr>
              <w:suppressAutoHyphens w:val="0"/>
              <w:autoSpaceDE w:val="0"/>
              <w:autoSpaceDN w:val="0"/>
              <w:adjustRightInd w:val="0"/>
              <w:spacing w:after="120" w:line="240" w:lineRule="auto"/>
              <w:jc w:val="both"/>
              <w:rPr>
                <w:rFonts w:eastAsia="Times New Roman"/>
                <w:b/>
                <w:bCs/>
                <w:szCs w:val="24"/>
                <w:lang w:eastAsia="fr-FR"/>
              </w:rPr>
            </w:pPr>
            <w:r w:rsidRPr="00A34184">
              <w:rPr>
                <w:rFonts w:eastAsia="Times New Roman"/>
                <w:b/>
                <w:bCs/>
                <w:szCs w:val="24"/>
                <w:lang w:eastAsia="fr-FR"/>
              </w:rPr>
              <w:t xml:space="preserve">Les sanctions encourues pour complicité sont les mêmes que celle encourues pour l’infraction principale. </w:t>
            </w:r>
          </w:p>
        </w:tc>
      </w:tr>
    </w:tbl>
    <w:p w:rsidR="00206AB0" w:rsidRDefault="00206AB0" w:rsidP="00FE152D"/>
    <w:p w:rsidR="00206AB0" w:rsidRDefault="00206AB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206AB0" w:rsidRPr="00206AB0" w:rsidTr="00206AB0">
        <w:trPr>
          <w:trHeight w:val="642"/>
        </w:trPr>
        <w:tc>
          <w:tcPr>
            <w:tcW w:w="10080" w:type="dxa"/>
            <w:shd w:val="clear" w:color="auto" w:fill="D9D9D9"/>
            <w:tcMar>
              <w:top w:w="113" w:type="dxa"/>
              <w:bottom w:w="113" w:type="dxa"/>
            </w:tcMar>
            <w:vAlign w:val="center"/>
          </w:tcPr>
          <w:p w:rsidR="00206AB0" w:rsidRPr="00206AB0" w:rsidRDefault="00206AB0" w:rsidP="00206AB0">
            <w:pPr>
              <w:pStyle w:val="Sansinterligne"/>
              <w:jc w:val="center"/>
              <w:rPr>
                <w:b/>
              </w:rPr>
            </w:pPr>
            <w:r w:rsidRPr="00206AB0">
              <w:rPr>
                <w:b/>
              </w:rPr>
              <w:t>DOSSIER 3 – COMMENTAIRE DE DOCUMENT (4,5 points)</w:t>
            </w:r>
          </w:p>
        </w:tc>
      </w:tr>
      <w:tr w:rsidR="00206AB0" w:rsidRPr="00206AB0" w:rsidTr="00206AB0">
        <w:trPr>
          <w:trHeight w:val="10393"/>
        </w:trPr>
        <w:tc>
          <w:tcPr>
            <w:tcW w:w="10080" w:type="dxa"/>
            <w:tcMar>
              <w:top w:w="113" w:type="dxa"/>
              <w:bottom w:w="113" w:type="dxa"/>
            </w:tcMar>
            <w:vAlign w:val="center"/>
          </w:tcPr>
          <w:p w:rsidR="00206AB0" w:rsidRPr="00361789" w:rsidRDefault="00206AB0" w:rsidP="001243CF">
            <w:pPr>
              <w:pStyle w:val="Paragraphedeliste"/>
              <w:suppressAutoHyphens w:val="0"/>
              <w:spacing w:before="120" w:after="120" w:line="240" w:lineRule="auto"/>
              <w:ind w:left="0"/>
              <w:jc w:val="both"/>
              <w:rPr>
                <w:i/>
                <w:szCs w:val="24"/>
              </w:rPr>
            </w:pPr>
            <w:r w:rsidRPr="00361789">
              <w:rPr>
                <w:i/>
                <w:szCs w:val="24"/>
              </w:rPr>
              <w:t>(Point du référentiel correspondant</w:t>
            </w:r>
            <w:r>
              <w:rPr>
                <w:i/>
                <w:szCs w:val="24"/>
              </w:rPr>
              <w:t> : 2.5- La propriété)</w:t>
            </w:r>
          </w:p>
          <w:p w:rsidR="00206AB0" w:rsidRDefault="00206AB0" w:rsidP="001243CF">
            <w:pPr>
              <w:spacing w:line="240" w:lineRule="auto"/>
              <w:jc w:val="both"/>
              <w:rPr>
                <w:rFonts w:eastAsia="Times New Roman"/>
                <w:b/>
                <w:bCs/>
                <w:szCs w:val="24"/>
              </w:rPr>
            </w:pPr>
            <w:r w:rsidRPr="00B76BCB">
              <w:rPr>
                <w:rFonts w:eastAsia="Times New Roman"/>
                <w:b/>
                <w:bCs/>
                <w:szCs w:val="24"/>
              </w:rPr>
              <w:t xml:space="preserve">3.1. Quelle est la nature juridique du document présenté en annexe 1. </w:t>
            </w:r>
            <w:r>
              <w:rPr>
                <w:rFonts w:eastAsia="Times New Roman"/>
                <w:b/>
                <w:bCs/>
                <w:szCs w:val="24"/>
              </w:rPr>
              <w:t>Identifiez les parties.</w:t>
            </w:r>
          </w:p>
          <w:p w:rsidR="00206AB0" w:rsidRDefault="00206AB0" w:rsidP="001243CF">
            <w:pPr>
              <w:spacing w:line="240" w:lineRule="auto"/>
              <w:jc w:val="both"/>
              <w:rPr>
                <w:rFonts w:eastAsia="Times New Roman"/>
                <w:bCs/>
                <w:szCs w:val="24"/>
              </w:rPr>
            </w:pPr>
            <w:r w:rsidRPr="002A1640">
              <w:rPr>
                <w:rFonts w:eastAsia="Times New Roman"/>
                <w:bCs/>
                <w:szCs w:val="24"/>
              </w:rPr>
              <w:t>Il s’agit d’un contrat de bail commercial. Le bail commercial est un contrat de location d’</w:t>
            </w:r>
            <w:r>
              <w:rPr>
                <w:rFonts w:eastAsia="Times New Roman"/>
                <w:bCs/>
                <w:szCs w:val="24"/>
              </w:rPr>
              <w:t>un local dans lequel un commerçant inscrit au RCS ou un artisan inscrit au Répertoire des métiers exploite son fonds.</w:t>
            </w:r>
          </w:p>
          <w:p w:rsidR="00206AB0" w:rsidRPr="002A1640" w:rsidRDefault="00206AB0" w:rsidP="001243CF">
            <w:pPr>
              <w:spacing w:line="240" w:lineRule="auto"/>
              <w:jc w:val="both"/>
              <w:rPr>
                <w:rFonts w:eastAsia="Times New Roman"/>
                <w:bCs/>
                <w:szCs w:val="24"/>
              </w:rPr>
            </w:pPr>
            <w:r>
              <w:rPr>
                <w:rFonts w:eastAsia="Times New Roman"/>
                <w:bCs/>
                <w:szCs w:val="24"/>
              </w:rPr>
              <w:t xml:space="preserve">Les parties sont Pierre LAGARDE, propriétaire du local, ayant la qualité de bailleur. La SARL « BACCHUS », locataire, ayant la qualité que preneur. </w:t>
            </w:r>
          </w:p>
          <w:p w:rsidR="00206AB0" w:rsidRDefault="00206AB0" w:rsidP="001243CF">
            <w:pPr>
              <w:spacing w:line="240" w:lineRule="auto"/>
              <w:jc w:val="both"/>
              <w:rPr>
                <w:rFonts w:eastAsia="Times New Roman"/>
                <w:b/>
                <w:bCs/>
                <w:szCs w:val="24"/>
              </w:rPr>
            </w:pPr>
          </w:p>
          <w:p w:rsidR="00206AB0" w:rsidRDefault="00206AB0" w:rsidP="001243CF">
            <w:pPr>
              <w:spacing w:line="240" w:lineRule="auto"/>
              <w:jc w:val="both"/>
              <w:rPr>
                <w:rFonts w:eastAsia="Times New Roman"/>
                <w:b/>
                <w:bCs/>
                <w:szCs w:val="24"/>
              </w:rPr>
            </w:pPr>
            <w:r>
              <w:rPr>
                <w:rFonts w:eastAsia="Times New Roman"/>
                <w:b/>
                <w:bCs/>
                <w:szCs w:val="24"/>
              </w:rPr>
              <w:t>3.2. Justifiez la date de fin du contrat stipulée à l’article 1</w:t>
            </w:r>
            <w:r w:rsidRPr="00CA5655">
              <w:rPr>
                <w:rFonts w:eastAsia="Times New Roman"/>
                <w:b/>
                <w:bCs/>
                <w:szCs w:val="24"/>
                <w:vertAlign w:val="superscript"/>
              </w:rPr>
              <w:t>er</w:t>
            </w:r>
            <w:r>
              <w:rPr>
                <w:rFonts w:eastAsia="Times New Roman"/>
                <w:b/>
                <w:bCs/>
                <w:szCs w:val="24"/>
              </w:rPr>
              <w:t>.</w:t>
            </w:r>
          </w:p>
          <w:p w:rsidR="00206AB0" w:rsidRPr="002A1640" w:rsidRDefault="00206AB0" w:rsidP="001243CF">
            <w:pPr>
              <w:spacing w:line="240" w:lineRule="auto"/>
              <w:jc w:val="both"/>
              <w:rPr>
                <w:rFonts w:eastAsia="Times New Roman"/>
                <w:bCs/>
                <w:szCs w:val="24"/>
              </w:rPr>
            </w:pPr>
            <w:r w:rsidRPr="002A1640">
              <w:rPr>
                <w:rFonts w:eastAsia="Times New Roman"/>
                <w:bCs/>
                <w:szCs w:val="24"/>
              </w:rPr>
              <w:t>Un bail commercial est d’une durée minimale de 9 ans. Toute clause contraire est réputée non écrite.</w:t>
            </w:r>
          </w:p>
          <w:p w:rsidR="00206AB0" w:rsidRDefault="00206AB0" w:rsidP="001243CF">
            <w:pPr>
              <w:spacing w:line="240" w:lineRule="auto"/>
              <w:jc w:val="both"/>
              <w:rPr>
                <w:rFonts w:eastAsia="Times New Roman"/>
                <w:b/>
                <w:bCs/>
                <w:szCs w:val="24"/>
              </w:rPr>
            </w:pPr>
          </w:p>
          <w:p w:rsidR="00206AB0" w:rsidRDefault="00206AB0" w:rsidP="001243CF">
            <w:pPr>
              <w:spacing w:line="240" w:lineRule="auto"/>
              <w:jc w:val="both"/>
              <w:rPr>
                <w:rFonts w:eastAsia="Times New Roman"/>
                <w:b/>
                <w:bCs/>
                <w:szCs w:val="24"/>
              </w:rPr>
            </w:pPr>
            <w:r>
              <w:rPr>
                <w:rFonts w:eastAsia="Times New Roman"/>
                <w:b/>
                <w:bCs/>
                <w:szCs w:val="24"/>
              </w:rPr>
              <w:t>3.3. Dans quelle limite et à quelles dates le loyer prévu à l’article 9 pourra-t-il être modifié ?</w:t>
            </w:r>
          </w:p>
          <w:p w:rsidR="00206AB0" w:rsidRDefault="00206AB0" w:rsidP="001243CF">
            <w:pPr>
              <w:spacing w:line="240" w:lineRule="auto"/>
              <w:jc w:val="both"/>
              <w:rPr>
                <w:rFonts w:eastAsia="Times New Roman"/>
                <w:bCs/>
                <w:szCs w:val="24"/>
              </w:rPr>
            </w:pPr>
            <w:r w:rsidRPr="002A1640">
              <w:rPr>
                <w:rFonts w:eastAsia="Times New Roman"/>
                <w:bCs/>
                <w:szCs w:val="24"/>
              </w:rPr>
              <w:t xml:space="preserve">En l’absence de clause d’indexation, le loyer stipulé dans un bail commercial </w:t>
            </w:r>
            <w:r>
              <w:rPr>
                <w:rFonts w:eastAsia="Times New Roman"/>
                <w:bCs/>
                <w:szCs w:val="24"/>
              </w:rPr>
              <w:t>peut</w:t>
            </w:r>
            <w:r w:rsidRPr="002A1640">
              <w:rPr>
                <w:rFonts w:eastAsia="Times New Roman"/>
                <w:bCs/>
                <w:szCs w:val="24"/>
              </w:rPr>
              <w:t xml:space="preserve"> </w:t>
            </w:r>
            <w:r>
              <w:rPr>
                <w:rFonts w:eastAsia="Times New Roman"/>
                <w:bCs/>
                <w:szCs w:val="24"/>
              </w:rPr>
              <w:t>être révisé tous les trois ans, à la demande de l’une des parties.</w:t>
            </w:r>
          </w:p>
          <w:p w:rsidR="00206AB0" w:rsidRDefault="00206AB0" w:rsidP="001243CF">
            <w:pPr>
              <w:spacing w:line="240" w:lineRule="auto"/>
              <w:jc w:val="both"/>
              <w:rPr>
                <w:rFonts w:eastAsia="Times New Roman"/>
                <w:bCs/>
                <w:szCs w:val="24"/>
              </w:rPr>
            </w:pPr>
            <w:r>
              <w:rPr>
                <w:rFonts w:eastAsia="Times New Roman"/>
                <w:bCs/>
                <w:szCs w:val="24"/>
              </w:rPr>
              <w:t>En l’espèce, le loyer pourra être révisé au 20 octobre 2018 et au 20 octobre 2021.</w:t>
            </w:r>
          </w:p>
          <w:p w:rsidR="00206AB0" w:rsidRDefault="00206AB0" w:rsidP="001243CF">
            <w:pPr>
              <w:spacing w:after="0" w:line="240" w:lineRule="auto"/>
              <w:jc w:val="both"/>
              <w:rPr>
                <w:rFonts w:eastAsia="Times New Roman"/>
                <w:bCs/>
                <w:szCs w:val="24"/>
              </w:rPr>
            </w:pPr>
            <w:r>
              <w:rPr>
                <w:rFonts w:eastAsia="Times New Roman"/>
                <w:bCs/>
                <w:szCs w:val="24"/>
              </w:rPr>
              <w:t xml:space="preserve">La révision intervient dans la limite de l’évolution de l’indice des loyers commerciaux publié par l’INSEE. </w:t>
            </w:r>
          </w:p>
          <w:p w:rsidR="00206AB0" w:rsidRDefault="00206AB0" w:rsidP="001243CF">
            <w:pPr>
              <w:spacing w:after="0" w:line="240" w:lineRule="auto"/>
              <w:jc w:val="both"/>
              <w:rPr>
                <w:rFonts w:eastAsia="Times New Roman"/>
                <w:bCs/>
                <w:szCs w:val="24"/>
              </w:rPr>
            </w:pPr>
          </w:p>
          <w:p w:rsidR="00206AB0" w:rsidRDefault="00206AB0" w:rsidP="001243CF">
            <w:pPr>
              <w:spacing w:after="0" w:line="240" w:lineRule="auto"/>
              <w:jc w:val="both"/>
              <w:rPr>
                <w:rFonts w:eastAsia="Times New Roman"/>
                <w:bCs/>
                <w:szCs w:val="24"/>
              </w:rPr>
            </w:pPr>
            <w:r>
              <w:rPr>
                <w:rFonts w:eastAsia="Times New Roman"/>
                <w:bCs/>
                <w:szCs w:val="24"/>
              </w:rPr>
              <w:t xml:space="preserve">Il est possible d’aller au-delà de cette limite dans deux hypothèses : </w:t>
            </w:r>
          </w:p>
          <w:p w:rsidR="00206AB0" w:rsidRDefault="00206AB0" w:rsidP="001243CF">
            <w:pPr>
              <w:spacing w:after="0" w:line="240" w:lineRule="auto"/>
              <w:jc w:val="both"/>
              <w:rPr>
                <w:rFonts w:eastAsia="Times New Roman"/>
                <w:bCs/>
                <w:szCs w:val="24"/>
              </w:rPr>
            </w:pPr>
            <w:r>
              <w:rPr>
                <w:rFonts w:eastAsia="Times New Roman"/>
                <w:bCs/>
                <w:szCs w:val="24"/>
              </w:rPr>
              <w:t>- la modification des facteurs locaux de commercialité ayant entraîné une variation de la valeur locative de plus de 10%</w:t>
            </w:r>
          </w:p>
          <w:p w:rsidR="00206AB0" w:rsidRDefault="00206AB0" w:rsidP="001243CF">
            <w:pPr>
              <w:spacing w:line="240" w:lineRule="auto"/>
              <w:jc w:val="both"/>
              <w:rPr>
                <w:rFonts w:eastAsia="Times New Roman"/>
                <w:bCs/>
                <w:szCs w:val="24"/>
              </w:rPr>
            </w:pPr>
            <w:r>
              <w:rPr>
                <w:rFonts w:eastAsia="Times New Roman"/>
                <w:bCs/>
                <w:szCs w:val="24"/>
              </w:rPr>
              <w:t>- la déspécialisation.</w:t>
            </w:r>
          </w:p>
          <w:p w:rsidR="00206AB0" w:rsidRDefault="00206AB0" w:rsidP="001243CF">
            <w:pPr>
              <w:spacing w:line="240" w:lineRule="auto"/>
              <w:jc w:val="both"/>
              <w:rPr>
                <w:rFonts w:eastAsia="Times New Roman"/>
                <w:b/>
                <w:bCs/>
                <w:szCs w:val="24"/>
              </w:rPr>
            </w:pPr>
          </w:p>
          <w:p w:rsidR="00206AB0" w:rsidRDefault="00206AB0" w:rsidP="001243CF">
            <w:pPr>
              <w:spacing w:line="240" w:lineRule="auto"/>
              <w:jc w:val="both"/>
              <w:rPr>
                <w:rFonts w:eastAsia="Times New Roman"/>
                <w:b/>
                <w:bCs/>
                <w:szCs w:val="24"/>
              </w:rPr>
            </w:pPr>
            <w:r>
              <w:rPr>
                <w:rFonts w:eastAsia="Times New Roman"/>
                <w:b/>
                <w:bCs/>
                <w:szCs w:val="24"/>
              </w:rPr>
              <w:t xml:space="preserve">3.4. Qualifiez et précisez l’intérêt de la clause contenue à l’article 15 de ce contrat. </w:t>
            </w:r>
          </w:p>
          <w:p w:rsidR="00206AB0" w:rsidRDefault="00206AB0" w:rsidP="001243CF">
            <w:pPr>
              <w:spacing w:line="240" w:lineRule="auto"/>
              <w:jc w:val="both"/>
              <w:rPr>
                <w:rFonts w:eastAsia="Times New Roman"/>
                <w:szCs w:val="24"/>
                <w:lang w:eastAsia="fr-FR"/>
              </w:rPr>
            </w:pPr>
            <w:r>
              <w:rPr>
                <w:rFonts w:eastAsia="Times New Roman"/>
                <w:szCs w:val="24"/>
                <w:lang w:eastAsia="fr-FR"/>
              </w:rPr>
              <w:t>L’article 15 du contrat contient une clause résolutoire. Il s’agit d’une clause par laquelle il est mis fin au contrat lorsque survient un événement déterminé. Dans le cas d’espèce, il s’agit de mettre fin au contrat en cas de non paiement du loyer par le preneur ou de non respect d’une des conditions du bail.</w:t>
            </w:r>
          </w:p>
          <w:p w:rsidR="00206AB0" w:rsidRPr="00206AB0" w:rsidRDefault="00206AB0" w:rsidP="001243CF">
            <w:pPr>
              <w:spacing w:line="240" w:lineRule="auto"/>
              <w:jc w:val="both"/>
              <w:rPr>
                <w:rFonts w:eastAsia="Times New Roman"/>
                <w:szCs w:val="24"/>
                <w:lang w:eastAsia="fr-FR"/>
              </w:rPr>
            </w:pPr>
            <w:r>
              <w:rPr>
                <w:rFonts w:eastAsia="Times New Roman"/>
                <w:szCs w:val="24"/>
                <w:lang w:eastAsia="fr-FR"/>
              </w:rPr>
              <w:t>Cette clause permet de mettre fin au contrat en cas d’inexécution de ses obligations par une des parties, en l’espèce le preneur, sans qu’il soit nécessaire de recourir au juge.</w:t>
            </w:r>
          </w:p>
        </w:tc>
      </w:tr>
    </w:tbl>
    <w:p w:rsidR="00206AB0" w:rsidRDefault="00206AB0" w:rsidP="00FE152D"/>
    <w:sectPr w:rsidR="00206AB0" w:rsidSect="00B024D8">
      <w:footerReference w:type="default" r:id="rId8"/>
      <w:footerReference w:type="first" r:id="rId9"/>
      <w:pgSz w:w="11906" w:h="16838" w:code="9"/>
      <w:pgMar w:top="567" w:right="1021" w:bottom="851" w:left="1021" w:header="284" w:footer="284"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F82" w:rsidRDefault="009E1F82">
      <w:pPr>
        <w:spacing w:after="0" w:line="240" w:lineRule="auto"/>
      </w:pPr>
      <w:r>
        <w:separator/>
      </w:r>
    </w:p>
  </w:endnote>
  <w:endnote w:type="continuationSeparator" w:id="0">
    <w:p w:rsidR="009E1F82" w:rsidRDefault="009E1F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D5" w:rsidRPr="00B024D8" w:rsidRDefault="00B024D8" w:rsidP="00B024D8">
    <w:pPr>
      <w:pStyle w:val="Pieddepage"/>
      <w:ind w:left="-709" w:firstLine="709"/>
    </w:pPr>
    <w:r w:rsidRPr="00F76DFE">
      <w:rPr>
        <w:sz w:val="20"/>
        <w:szCs w:val="20"/>
      </w:rPr>
      <w:t>DCG 20</w:t>
    </w:r>
    <w:r>
      <w:rPr>
        <w:sz w:val="20"/>
        <w:szCs w:val="20"/>
      </w:rPr>
      <w:t>16</w:t>
    </w:r>
    <w:r w:rsidRPr="00F76DFE">
      <w:rPr>
        <w:sz w:val="20"/>
        <w:szCs w:val="20"/>
      </w:rPr>
      <w:t xml:space="preserve"> – UE2 Droit des sociétés</w:t>
    </w:r>
    <w:r>
      <w:rPr>
        <w:sz w:val="20"/>
        <w:szCs w:val="20"/>
      </w:rPr>
      <w:t xml:space="preserve"> CORRIGE</w:t>
    </w:r>
    <w:r w:rsidRPr="00F76DFE">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F76DFE">
      <w:rPr>
        <w:sz w:val="20"/>
        <w:szCs w:val="20"/>
      </w:rPr>
      <w:tab/>
      <w:t xml:space="preserve">Page </w:t>
    </w:r>
    <w:r w:rsidRPr="00F76DFE">
      <w:rPr>
        <w:sz w:val="20"/>
        <w:szCs w:val="20"/>
      </w:rPr>
      <w:fldChar w:fldCharType="begin"/>
    </w:r>
    <w:r w:rsidRPr="00F76DFE">
      <w:rPr>
        <w:sz w:val="20"/>
        <w:szCs w:val="20"/>
      </w:rPr>
      <w:instrText>PAGE</w:instrText>
    </w:r>
    <w:r w:rsidRPr="00F76DFE">
      <w:rPr>
        <w:sz w:val="20"/>
        <w:szCs w:val="20"/>
      </w:rPr>
      <w:fldChar w:fldCharType="separate"/>
    </w:r>
    <w:r w:rsidR="001B5278">
      <w:rPr>
        <w:noProof/>
        <w:sz w:val="20"/>
        <w:szCs w:val="20"/>
      </w:rPr>
      <w:t>6</w:t>
    </w:r>
    <w:r w:rsidRPr="00F76DFE">
      <w:rPr>
        <w:sz w:val="20"/>
        <w:szCs w:val="20"/>
      </w:rPr>
      <w:fldChar w:fldCharType="end"/>
    </w:r>
    <w:r w:rsidRPr="00F76DFE">
      <w:rPr>
        <w:sz w:val="20"/>
        <w:szCs w:val="20"/>
      </w:rPr>
      <w:t xml:space="preserve"> sur </w:t>
    </w:r>
    <w:r w:rsidRPr="00F76DFE">
      <w:rPr>
        <w:sz w:val="20"/>
        <w:szCs w:val="20"/>
      </w:rPr>
      <w:fldChar w:fldCharType="begin"/>
    </w:r>
    <w:r w:rsidRPr="00F76DFE">
      <w:rPr>
        <w:sz w:val="20"/>
        <w:szCs w:val="20"/>
      </w:rPr>
      <w:instrText>NUMPAGES</w:instrText>
    </w:r>
    <w:r w:rsidRPr="00F76DFE">
      <w:rPr>
        <w:sz w:val="20"/>
        <w:szCs w:val="20"/>
      </w:rPr>
      <w:fldChar w:fldCharType="separate"/>
    </w:r>
    <w:r w:rsidR="001B5278">
      <w:rPr>
        <w:noProof/>
        <w:sz w:val="20"/>
        <w:szCs w:val="20"/>
      </w:rPr>
      <w:t>6</w:t>
    </w:r>
    <w:r w:rsidRPr="00F76DFE">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D5" w:rsidRDefault="00B024D8" w:rsidP="00B024D8">
    <w:pPr>
      <w:pStyle w:val="Pieddepage"/>
      <w:tabs>
        <w:tab w:val="left" w:pos="8789"/>
      </w:tabs>
      <w:ind w:left="-709"/>
    </w:pPr>
    <w:r w:rsidRPr="00F76DFE">
      <w:rPr>
        <w:sz w:val="20"/>
        <w:szCs w:val="20"/>
      </w:rPr>
      <w:t>DCG 20</w:t>
    </w:r>
    <w:r>
      <w:rPr>
        <w:sz w:val="20"/>
        <w:szCs w:val="20"/>
      </w:rPr>
      <w:t>16</w:t>
    </w:r>
    <w:r w:rsidRPr="00F76DFE">
      <w:rPr>
        <w:sz w:val="20"/>
        <w:szCs w:val="20"/>
      </w:rPr>
      <w:t xml:space="preserve"> – UE</w:t>
    </w:r>
    <w:r>
      <w:rPr>
        <w:sz w:val="20"/>
        <w:szCs w:val="20"/>
      </w:rPr>
      <w:t>1</w:t>
    </w:r>
    <w:r w:rsidRPr="00F76DFE">
      <w:rPr>
        <w:sz w:val="20"/>
        <w:szCs w:val="20"/>
      </w:rPr>
      <w:t xml:space="preserve"> </w:t>
    </w:r>
    <w:r>
      <w:rPr>
        <w:sz w:val="20"/>
        <w:szCs w:val="20"/>
      </w:rPr>
      <w:t>Introduction au droit  CORRIGE</w:t>
    </w:r>
    <w:r>
      <w:rPr>
        <w:sz w:val="20"/>
        <w:szCs w:val="20"/>
      </w:rPr>
      <w:tab/>
    </w:r>
    <w:r w:rsidRPr="00F76DFE">
      <w:rPr>
        <w:sz w:val="20"/>
        <w:szCs w:val="20"/>
      </w:rPr>
      <w:t xml:space="preserve">Page </w:t>
    </w:r>
    <w:r w:rsidRPr="00F76DFE">
      <w:rPr>
        <w:sz w:val="20"/>
        <w:szCs w:val="20"/>
      </w:rPr>
      <w:fldChar w:fldCharType="begin"/>
    </w:r>
    <w:r w:rsidRPr="00F76DFE">
      <w:rPr>
        <w:sz w:val="20"/>
        <w:szCs w:val="20"/>
      </w:rPr>
      <w:instrText>PAGE</w:instrText>
    </w:r>
    <w:r w:rsidRPr="00F76DFE">
      <w:rPr>
        <w:sz w:val="20"/>
        <w:szCs w:val="20"/>
      </w:rPr>
      <w:fldChar w:fldCharType="separate"/>
    </w:r>
    <w:r>
      <w:rPr>
        <w:noProof/>
        <w:sz w:val="20"/>
        <w:szCs w:val="20"/>
      </w:rPr>
      <w:t>1</w:t>
    </w:r>
    <w:r w:rsidRPr="00F76DFE">
      <w:rPr>
        <w:sz w:val="20"/>
        <w:szCs w:val="20"/>
      </w:rPr>
      <w:fldChar w:fldCharType="end"/>
    </w:r>
    <w:r w:rsidRPr="00F76DFE">
      <w:rPr>
        <w:sz w:val="20"/>
        <w:szCs w:val="20"/>
      </w:rPr>
      <w:t xml:space="preserve"> sur </w:t>
    </w:r>
    <w:r w:rsidRPr="00F76DFE">
      <w:rPr>
        <w:sz w:val="20"/>
        <w:szCs w:val="20"/>
      </w:rPr>
      <w:fldChar w:fldCharType="begin"/>
    </w:r>
    <w:r w:rsidRPr="00F76DFE">
      <w:rPr>
        <w:sz w:val="20"/>
        <w:szCs w:val="20"/>
      </w:rPr>
      <w:instrText>NUMPAGES</w:instrText>
    </w:r>
    <w:r w:rsidRPr="00F76DFE">
      <w:rPr>
        <w:sz w:val="20"/>
        <w:szCs w:val="20"/>
      </w:rPr>
      <w:fldChar w:fldCharType="separate"/>
    </w:r>
    <w:r>
      <w:rPr>
        <w:noProof/>
        <w:sz w:val="20"/>
        <w:szCs w:val="20"/>
      </w:rPr>
      <w:t>6</w:t>
    </w:r>
    <w:r w:rsidRPr="00F76DFE">
      <w:rPr>
        <w:sz w:val="20"/>
        <w:szCs w:val="20"/>
      </w:rPr>
      <w:fldChar w:fldCharType="end"/>
    </w:r>
  </w:p>
  <w:p w:rsidR="002D2AD5" w:rsidRDefault="002D2AD5" w:rsidP="00B024D8">
    <w:pPr>
      <w:pStyle w:val="Pieddepage"/>
      <w:ind w:right="-48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F82" w:rsidRDefault="009E1F82">
      <w:pPr>
        <w:spacing w:after="0" w:line="240" w:lineRule="auto"/>
      </w:pPr>
      <w:r>
        <w:separator/>
      </w:r>
    </w:p>
  </w:footnote>
  <w:footnote w:type="continuationSeparator" w:id="0">
    <w:p w:rsidR="009E1F82" w:rsidRDefault="009E1F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214D46"/>
    <w:multiLevelType w:val="hybridMultilevel"/>
    <w:tmpl w:val="9CC6C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1B37C4"/>
    <w:multiLevelType w:val="multilevel"/>
    <w:tmpl w:val="DC482FE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7164EC3"/>
    <w:multiLevelType w:val="hybridMultilevel"/>
    <w:tmpl w:val="CDD2A61A"/>
    <w:lvl w:ilvl="0" w:tplc="1B142B7E">
      <w:start w:val="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F815A0A"/>
    <w:multiLevelType w:val="multilevel"/>
    <w:tmpl w:val="0212CDD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F7234E"/>
    <w:multiLevelType w:val="multilevel"/>
    <w:tmpl w:val="9C86510E"/>
    <w:lvl w:ilvl="0">
      <w:start w:val="1"/>
      <w:numFmt w:val="decimal"/>
      <w:lvlText w:val="%1."/>
      <w:lvlJc w:val="left"/>
      <w:pPr>
        <w:tabs>
          <w:tab w:val="num" w:pos="360"/>
        </w:tabs>
        <w:ind w:left="360" w:hanging="360"/>
      </w:pPr>
      <w:rPr>
        <w:rFonts w:cs="Times New Roman"/>
      </w:rPr>
    </w:lvl>
    <w:lvl w:ilvl="1">
      <w:start w:val="4"/>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nsid w:val="35216AEA"/>
    <w:multiLevelType w:val="multilevel"/>
    <w:tmpl w:val="D65C2B4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8141399"/>
    <w:multiLevelType w:val="hybridMultilevel"/>
    <w:tmpl w:val="104CB8B4"/>
    <w:lvl w:ilvl="0" w:tplc="5CF81158">
      <w:start w:val="1"/>
      <w:numFmt w:val="bullet"/>
      <w:lvlText w:val="-"/>
      <w:lvlJc w:val="left"/>
      <w:pPr>
        <w:tabs>
          <w:tab w:val="num" w:pos="720"/>
        </w:tabs>
        <w:ind w:left="720" w:hanging="360"/>
      </w:pPr>
      <w:rPr>
        <w:rFonts w:ascii="Times New Roman" w:hAnsi="Times New Roman" w:hint="default"/>
      </w:rPr>
    </w:lvl>
    <w:lvl w:ilvl="1" w:tplc="AB6E0CEC" w:tentative="1">
      <w:start w:val="1"/>
      <w:numFmt w:val="bullet"/>
      <w:lvlText w:val="-"/>
      <w:lvlJc w:val="left"/>
      <w:pPr>
        <w:tabs>
          <w:tab w:val="num" w:pos="1440"/>
        </w:tabs>
        <w:ind w:left="1440" w:hanging="360"/>
      </w:pPr>
      <w:rPr>
        <w:rFonts w:ascii="Times New Roman" w:hAnsi="Times New Roman" w:hint="default"/>
      </w:rPr>
    </w:lvl>
    <w:lvl w:ilvl="2" w:tplc="2870D488" w:tentative="1">
      <w:start w:val="1"/>
      <w:numFmt w:val="bullet"/>
      <w:lvlText w:val="-"/>
      <w:lvlJc w:val="left"/>
      <w:pPr>
        <w:tabs>
          <w:tab w:val="num" w:pos="2160"/>
        </w:tabs>
        <w:ind w:left="2160" w:hanging="360"/>
      </w:pPr>
      <w:rPr>
        <w:rFonts w:ascii="Times New Roman" w:hAnsi="Times New Roman" w:hint="default"/>
      </w:rPr>
    </w:lvl>
    <w:lvl w:ilvl="3" w:tplc="E0C475D4" w:tentative="1">
      <w:start w:val="1"/>
      <w:numFmt w:val="bullet"/>
      <w:lvlText w:val="-"/>
      <w:lvlJc w:val="left"/>
      <w:pPr>
        <w:tabs>
          <w:tab w:val="num" w:pos="2880"/>
        </w:tabs>
        <w:ind w:left="2880" w:hanging="360"/>
      </w:pPr>
      <w:rPr>
        <w:rFonts w:ascii="Times New Roman" w:hAnsi="Times New Roman" w:hint="default"/>
      </w:rPr>
    </w:lvl>
    <w:lvl w:ilvl="4" w:tplc="E75EB21A" w:tentative="1">
      <w:start w:val="1"/>
      <w:numFmt w:val="bullet"/>
      <w:lvlText w:val="-"/>
      <w:lvlJc w:val="left"/>
      <w:pPr>
        <w:tabs>
          <w:tab w:val="num" w:pos="3600"/>
        </w:tabs>
        <w:ind w:left="3600" w:hanging="360"/>
      </w:pPr>
      <w:rPr>
        <w:rFonts w:ascii="Times New Roman" w:hAnsi="Times New Roman" w:hint="default"/>
      </w:rPr>
    </w:lvl>
    <w:lvl w:ilvl="5" w:tplc="43044466" w:tentative="1">
      <w:start w:val="1"/>
      <w:numFmt w:val="bullet"/>
      <w:lvlText w:val="-"/>
      <w:lvlJc w:val="left"/>
      <w:pPr>
        <w:tabs>
          <w:tab w:val="num" w:pos="4320"/>
        </w:tabs>
        <w:ind w:left="4320" w:hanging="360"/>
      </w:pPr>
      <w:rPr>
        <w:rFonts w:ascii="Times New Roman" w:hAnsi="Times New Roman" w:hint="default"/>
      </w:rPr>
    </w:lvl>
    <w:lvl w:ilvl="6" w:tplc="5630FD94" w:tentative="1">
      <w:start w:val="1"/>
      <w:numFmt w:val="bullet"/>
      <w:lvlText w:val="-"/>
      <w:lvlJc w:val="left"/>
      <w:pPr>
        <w:tabs>
          <w:tab w:val="num" w:pos="5040"/>
        </w:tabs>
        <w:ind w:left="5040" w:hanging="360"/>
      </w:pPr>
      <w:rPr>
        <w:rFonts w:ascii="Times New Roman" w:hAnsi="Times New Roman" w:hint="default"/>
      </w:rPr>
    </w:lvl>
    <w:lvl w:ilvl="7" w:tplc="9B1036AC" w:tentative="1">
      <w:start w:val="1"/>
      <w:numFmt w:val="bullet"/>
      <w:lvlText w:val="-"/>
      <w:lvlJc w:val="left"/>
      <w:pPr>
        <w:tabs>
          <w:tab w:val="num" w:pos="5760"/>
        </w:tabs>
        <w:ind w:left="5760" w:hanging="360"/>
      </w:pPr>
      <w:rPr>
        <w:rFonts w:ascii="Times New Roman" w:hAnsi="Times New Roman" w:hint="default"/>
      </w:rPr>
    </w:lvl>
    <w:lvl w:ilvl="8" w:tplc="E14CA6EA" w:tentative="1">
      <w:start w:val="1"/>
      <w:numFmt w:val="bullet"/>
      <w:lvlText w:val="-"/>
      <w:lvlJc w:val="left"/>
      <w:pPr>
        <w:tabs>
          <w:tab w:val="num" w:pos="6480"/>
        </w:tabs>
        <w:ind w:left="6480" w:hanging="360"/>
      </w:pPr>
      <w:rPr>
        <w:rFonts w:ascii="Times New Roman" w:hAnsi="Times New Roman" w:hint="default"/>
      </w:rPr>
    </w:lvl>
  </w:abstractNum>
  <w:abstractNum w:abstractNumId="8">
    <w:nsid w:val="3BA1619A"/>
    <w:multiLevelType w:val="hybridMultilevel"/>
    <w:tmpl w:val="291A59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42A73D51"/>
    <w:multiLevelType w:val="multilevel"/>
    <w:tmpl w:val="F7F4D0B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9844CA"/>
    <w:multiLevelType w:val="hybridMultilevel"/>
    <w:tmpl w:val="086EB276"/>
    <w:lvl w:ilvl="0" w:tplc="9EAE27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BBE75ED"/>
    <w:multiLevelType w:val="hybridMultilevel"/>
    <w:tmpl w:val="9F1C837A"/>
    <w:lvl w:ilvl="0" w:tplc="418AB1D0">
      <w:start w:val="1"/>
      <w:numFmt w:val="bullet"/>
      <w:lvlText w:val="-"/>
      <w:lvlJc w:val="left"/>
      <w:pPr>
        <w:tabs>
          <w:tab w:val="num" w:pos="720"/>
        </w:tabs>
        <w:ind w:left="720" w:hanging="360"/>
      </w:pPr>
      <w:rPr>
        <w:rFonts w:ascii="Times New Roman" w:hAnsi="Times New Roman" w:hint="default"/>
      </w:rPr>
    </w:lvl>
    <w:lvl w:ilvl="1" w:tplc="F7806B32" w:tentative="1">
      <w:start w:val="1"/>
      <w:numFmt w:val="bullet"/>
      <w:lvlText w:val="-"/>
      <w:lvlJc w:val="left"/>
      <w:pPr>
        <w:tabs>
          <w:tab w:val="num" w:pos="1440"/>
        </w:tabs>
        <w:ind w:left="1440" w:hanging="360"/>
      </w:pPr>
      <w:rPr>
        <w:rFonts w:ascii="Times New Roman" w:hAnsi="Times New Roman" w:hint="default"/>
      </w:rPr>
    </w:lvl>
    <w:lvl w:ilvl="2" w:tplc="F984EC6E" w:tentative="1">
      <w:start w:val="1"/>
      <w:numFmt w:val="bullet"/>
      <w:lvlText w:val="-"/>
      <w:lvlJc w:val="left"/>
      <w:pPr>
        <w:tabs>
          <w:tab w:val="num" w:pos="2160"/>
        </w:tabs>
        <w:ind w:left="2160" w:hanging="360"/>
      </w:pPr>
      <w:rPr>
        <w:rFonts w:ascii="Times New Roman" w:hAnsi="Times New Roman" w:hint="default"/>
      </w:rPr>
    </w:lvl>
    <w:lvl w:ilvl="3" w:tplc="E56848DE" w:tentative="1">
      <w:start w:val="1"/>
      <w:numFmt w:val="bullet"/>
      <w:lvlText w:val="-"/>
      <w:lvlJc w:val="left"/>
      <w:pPr>
        <w:tabs>
          <w:tab w:val="num" w:pos="2880"/>
        </w:tabs>
        <w:ind w:left="2880" w:hanging="360"/>
      </w:pPr>
      <w:rPr>
        <w:rFonts w:ascii="Times New Roman" w:hAnsi="Times New Roman" w:hint="default"/>
      </w:rPr>
    </w:lvl>
    <w:lvl w:ilvl="4" w:tplc="D0BAF618" w:tentative="1">
      <w:start w:val="1"/>
      <w:numFmt w:val="bullet"/>
      <w:lvlText w:val="-"/>
      <w:lvlJc w:val="left"/>
      <w:pPr>
        <w:tabs>
          <w:tab w:val="num" w:pos="3600"/>
        </w:tabs>
        <w:ind w:left="3600" w:hanging="360"/>
      </w:pPr>
      <w:rPr>
        <w:rFonts w:ascii="Times New Roman" w:hAnsi="Times New Roman" w:hint="default"/>
      </w:rPr>
    </w:lvl>
    <w:lvl w:ilvl="5" w:tplc="922C4FEC" w:tentative="1">
      <w:start w:val="1"/>
      <w:numFmt w:val="bullet"/>
      <w:lvlText w:val="-"/>
      <w:lvlJc w:val="left"/>
      <w:pPr>
        <w:tabs>
          <w:tab w:val="num" w:pos="4320"/>
        </w:tabs>
        <w:ind w:left="4320" w:hanging="360"/>
      </w:pPr>
      <w:rPr>
        <w:rFonts w:ascii="Times New Roman" w:hAnsi="Times New Roman" w:hint="default"/>
      </w:rPr>
    </w:lvl>
    <w:lvl w:ilvl="6" w:tplc="6028749A" w:tentative="1">
      <w:start w:val="1"/>
      <w:numFmt w:val="bullet"/>
      <w:lvlText w:val="-"/>
      <w:lvlJc w:val="left"/>
      <w:pPr>
        <w:tabs>
          <w:tab w:val="num" w:pos="5040"/>
        </w:tabs>
        <w:ind w:left="5040" w:hanging="360"/>
      </w:pPr>
      <w:rPr>
        <w:rFonts w:ascii="Times New Roman" w:hAnsi="Times New Roman" w:hint="default"/>
      </w:rPr>
    </w:lvl>
    <w:lvl w:ilvl="7" w:tplc="D7C40552" w:tentative="1">
      <w:start w:val="1"/>
      <w:numFmt w:val="bullet"/>
      <w:lvlText w:val="-"/>
      <w:lvlJc w:val="left"/>
      <w:pPr>
        <w:tabs>
          <w:tab w:val="num" w:pos="5760"/>
        </w:tabs>
        <w:ind w:left="5760" w:hanging="360"/>
      </w:pPr>
      <w:rPr>
        <w:rFonts w:ascii="Times New Roman" w:hAnsi="Times New Roman" w:hint="default"/>
      </w:rPr>
    </w:lvl>
    <w:lvl w:ilvl="8" w:tplc="5CEAF15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F036F9E"/>
    <w:multiLevelType w:val="hybridMultilevel"/>
    <w:tmpl w:val="DB1C4B04"/>
    <w:lvl w:ilvl="0" w:tplc="976C7DF0">
      <w:start w:val="1"/>
      <w:numFmt w:val="bullet"/>
      <w:lvlText w:val="-"/>
      <w:lvlJc w:val="left"/>
      <w:pPr>
        <w:tabs>
          <w:tab w:val="num" w:pos="720"/>
        </w:tabs>
        <w:ind w:left="720" w:hanging="36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55794642"/>
    <w:multiLevelType w:val="hybridMultilevel"/>
    <w:tmpl w:val="40FC7476"/>
    <w:lvl w:ilvl="0" w:tplc="334899EA">
      <w:start w:val="1"/>
      <w:numFmt w:val="bullet"/>
      <w:lvlText w:val="-"/>
      <w:lvlJc w:val="left"/>
      <w:pPr>
        <w:tabs>
          <w:tab w:val="num" w:pos="720"/>
        </w:tabs>
        <w:ind w:left="720" w:hanging="360"/>
      </w:pPr>
      <w:rPr>
        <w:rFonts w:ascii="Times New Roman" w:hAnsi="Times New Roman" w:hint="default"/>
      </w:rPr>
    </w:lvl>
    <w:lvl w:ilvl="1" w:tplc="385C7CCA" w:tentative="1">
      <w:start w:val="1"/>
      <w:numFmt w:val="bullet"/>
      <w:lvlText w:val="-"/>
      <w:lvlJc w:val="left"/>
      <w:pPr>
        <w:tabs>
          <w:tab w:val="num" w:pos="1440"/>
        </w:tabs>
        <w:ind w:left="1440" w:hanging="360"/>
      </w:pPr>
      <w:rPr>
        <w:rFonts w:ascii="Times New Roman" w:hAnsi="Times New Roman" w:hint="default"/>
      </w:rPr>
    </w:lvl>
    <w:lvl w:ilvl="2" w:tplc="D20817C0" w:tentative="1">
      <w:start w:val="1"/>
      <w:numFmt w:val="bullet"/>
      <w:lvlText w:val="-"/>
      <w:lvlJc w:val="left"/>
      <w:pPr>
        <w:tabs>
          <w:tab w:val="num" w:pos="2160"/>
        </w:tabs>
        <w:ind w:left="2160" w:hanging="360"/>
      </w:pPr>
      <w:rPr>
        <w:rFonts w:ascii="Times New Roman" w:hAnsi="Times New Roman" w:hint="default"/>
      </w:rPr>
    </w:lvl>
    <w:lvl w:ilvl="3" w:tplc="757A662A" w:tentative="1">
      <w:start w:val="1"/>
      <w:numFmt w:val="bullet"/>
      <w:lvlText w:val="-"/>
      <w:lvlJc w:val="left"/>
      <w:pPr>
        <w:tabs>
          <w:tab w:val="num" w:pos="2880"/>
        </w:tabs>
        <w:ind w:left="2880" w:hanging="360"/>
      </w:pPr>
      <w:rPr>
        <w:rFonts w:ascii="Times New Roman" w:hAnsi="Times New Roman" w:hint="default"/>
      </w:rPr>
    </w:lvl>
    <w:lvl w:ilvl="4" w:tplc="C138F4F2" w:tentative="1">
      <w:start w:val="1"/>
      <w:numFmt w:val="bullet"/>
      <w:lvlText w:val="-"/>
      <w:lvlJc w:val="left"/>
      <w:pPr>
        <w:tabs>
          <w:tab w:val="num" w:pos="3600"/>
        </w:tabs>
        <w:ind w:left="3600" w:hanging="360"/>
      </w:pPr>
      <w:rPr>
        <w:rFonts w:ascii="Times New Roman" w:hAnsi="Times New Roman" w:hint="default"/>
      </w:rPr>
    </w:lvl>
    <w:lvl w:ilvl="5" w:tplc="B1DCBE4A" w:tentative="1">
      <w:start w:val="1"/>
      <w:numFmt w:val="bullet"/>
      <w:lvlText w:val="-"/>
      <w:lvlJc w:val="left"/>
      <w:pPr>
        <w:tabs>
          <w:tab w:val="num" w:pos="4320"/>
        </w:tabs>
        <w:ind w:left="4320" w:hanging="360"/>
      </w:pPr>
      <w:rPr>
        <w:rFonts w:ascii="Times New Roman" w:hAnsi="Times New Roman" w:hint="default"/>
      </w:rPr>
    </w:lvl>
    <w:lvl w:ilvl="6" w:tplc="A87C290E" w:tentative="1">
      <w:start w:val="1"/>
      <w:numFmt w:val="bullet"/>
      <w:lvlText w:val="-"/>
      <w:lvlJc w:val="left"/>
      <w:pPr>
        <w:tabs>
          <w:tab w:val="num" w:pos="5040"/>
        </w:tabs>
        <w:ind w:left="5040" w:hanging="360"/>
      </w:pPr>
      <w:rPr>
        <w:rFonts w:ascii="Times New Roman" w:hAnsi="Times New Roman" w:hint="default"/>
      </w:rPr>
    </w:lvl>
    <w:lvl w:ilvl="7" w:tplc="48544A2C" w:tentative="1">
      <w:start w:val="1"/>
      <w:numFmt w:val="bullet"/>
      <w:lvlText w:val="-"/>
      <w:lvlJc w:val="left"/>
      <w:pPr>
        <w:tabs>
          <w:tab w:val="num" w:pos="5760"/>
        </w:tabs>
        <w:ind w:left="5760" w:hanging="360"/>
      </w:pPr>
      <w:rPr>
        <w:rFonts w:ascii="Times New Roman" w:hAnsi="Times New Roman" w:hint="default"/>
      </w:rPr>
    </w:lvl>
    <w:lvl w:ilvl="8" w:tplc="E592D11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70B7B06"/>
    <w:multiLevelType w:val="multilevel"/>
    <w:tmpl w:val="CF2AFF8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8517002"/>
    <w:multiLevelType w:val="multilevel"/>
    <w:tmpl w:val="926CA37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A652122"/>
    <w:multiLevelType w:val="multilevel"/>
    <w:tmpl w:val="7A323A9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CA53FB"/>
    <w:multiLevelType w:val="multilevel"/>
    <w:tmpl w:val="004257F2"/>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63C70ED6"/>
    <w:multiLevelType w:val="hybridMultilevel"/>
    <w:tmpl w:val="34CE4EBA"/>
    <w:lvl w:ilvl="0" w:tplc="A9C6A1CA">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FC4BED"/>
    <w:multiLevelType w:val="hybridMultilevel"/>
    <w:tmpl w:val="1EF63578"/>
    <w:lvl w:ilvl="0" w:tplc="1B142B7E">
      <w:start w:val="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6E796A10"/>
    <w:multiLevelType w:val="hybridMultilevel"/>
    <w:tmpl w:val="48DA5044"/>
    <w:lvl w:ilvl="0" w:tplc="1B142B7E">
      <w:start w:val="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75603698"/>
    <w:multiLevelType w:val="hybridMultilevel"/>
    <w:tmpl w:val="368CF476"/>
    <w:lvl w:ilvl="0" w:tplc="CBF85D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70420CA"/>
    <w:multiLevelType w:val="hybridMultilevel"/>
    <w:tmpl w:val="4FAAA2B6"/>
    <w:lvl w:ilvl="0" w:tplc="1B142B7E">
      <w:start w:val="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79D651A6"/>
    <w:multiLevelType w:val="multilevel"/>
    <w:tmpl w:val="4A0074D8"/>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4">
    <w:nsid w:val="7E320B37"/>
    <w:multiLevelType w:val="multilevel"/>
    <w:tmpl w:val="DC482FE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
  </w:num>
  <w:num w:numId="3">
    <w:abstractNumId w:val="5"/>
  </w:num>
  <w:num w:numId="4">
    <w:abstractNumId w:val="24"/>
  </w:num>
  <w:num w:numId="5">
    <w:abstractNumId w:val="2"/>
  </w:num>
  <w:num w:numId="6">
    <w:abstractNumId w:val="12"/>
  </w:num>
  <w:num w:numId="7">
    <w:abstractNumId w:val="18"/>
  </w:num>
  <w:num w:numId="8">
    <w:abstractNumId w:val="3"/>
  </w:num>
  <w:num w:numId="9">
    <w:abstractNumId w:val="8"/>
  </w:num>
  <w:num w:numId="10">
    <w:abstractNumId w:val="22"/>
  </w:num>
  <w:num w:numId="11">
    <w:abstractNumId w:val="21"/>
  </w:num>
  <w:num w:numId="12">
    <w:abstractNumId w:val="19"/>
  </w:num>
  <w:num w:numId="13">
    <w:abstractNumId w:val="10"/>
  </w:num>
  <w:num w:numId="14">
    <w:abstractNumId w:val="20"/>
  </w:num>
  <w:num w:numId="15">
    <w:abstractNumId w:val="17"/>
  </w:num>
  <w:num w:numId="16">
    <w:abstractNumId w:val="16"/>
  </w:num>
  <w:num w:numId="17">
    <w:abstractNumId w:val="9"/>
  </w:num>
  <w:num w:numId="18">
    <w:abstractNumId w:val="6"/>
  </w:num>
  <w:num w:numId="19">
    <w:abstractNumId w:val="4"/>
  </w:num>
  <w:num w:numId="20">
    <w:abstractNumId w:val="14"/>
  </w:num>
  <w:num w:numId="21">
    <w:abstractNumId w:val="15"/>
  </w:num>
  <w:num w:numId="22">
    <w:abstractNumId w:val="13"/>
  </w:num>
  <w:num w:numId="23">
    <w:abstractNumId w:val="11"/>
  </w:num>
  <w:num w:numId="24">
    <w:abstractNumId w:val="7"/>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efaultTabStop w:val="709"/>
  <w:defaultTableStyle w:val="Normal"/>
  <w:drawingGridHorizontalSpacing w:val="120"/>
  <w:drawingGridVerticalSpacing w:val="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rsids>
    <w:rsidRoot w:val="006043D6"/>
    <w:rsid w:val="00004D41"/>
    <w:rsid w:val="000079D3"/>
    <w:rsid w:val="00010DD9"/>
    <w:rsid w:val="00010F5C"/>
    <w:rsid w:val="00012E10"/>
    <w:rsid w:val="00023540"/>
    <w:rsid w:val="00025622"/>
    <w:rsid w:val="00031206"/>
    <w:rsid w:val="00032E08"/>
    <w:rsid w:val="00041AF3"/>
    <w:rsid w:val="00042B58"/>
    <w:rsid w:val="000509C5"/>
    <w:rsid w:val="00055BFA"/>
    <w:rsid w:val="0005602C"/>
    <w:rsid w:val="0006134F"/>
    <w:rsid w:val="00061721"/>
    <w:rsid w:val="000636B5"/>
    <w:rsid w:val="000703E0"/>
    <w:rsid w:val="00074999"/>
    <w:rsid w:val="00077D61"/>
    <w:rsid w:val="00090B50"/>
    <w:rsid w:val="000A5EF8"/>
    <w:rsid w:val="000A641E"/>
    <w:rsid w:val="000B71D4"/>
    <w:rsid w:val="000D3586"/>
    <w:rsid w:val="000E16F1"/>
    <w:rsid w:val="000E4866"/>
    <w:rsid w:val="000E775B"/>
    <w:rsid w:val="000F0096"/>
    <w:rsid w:val="000F026B"/>
    <w:rsid w:val="000F44A0"/>
    <w:rsid w:val="00101FAF"/>
    <w:rsid w:val="001224DB"/>
    <w:rsid w:val="001243CF"/>
    <w:rsid w:val="00133745"/>
    <w:rsid w:val="001365DF"/>
    <w:rsid w:val="00142639"/>
    <w:rsid w:val="00145C7B"/>
    <w:rsid w:val="0014735C"/>
    <w:rsid w:val="0014756A"/>
    <w:rsid w:val="001476F9"/>
    <w:rsid w:val="00150679"/>
    <w:rsid w:val="00150ED4"/>
    <w:rsid w:val="00153149"/>
    <w:rsid w:val="0015365E"/>
    <w:rsid w:val="001566BC"/>
    <w:rsid w:val="00157521"/>
    <w:rsid w:val="00161ECA"/>
    <w:rsid w:val="0017421C"/>
    <w:rsid w:val="0017718D"/>
    <w:rsid w:val="001873FC"/>
    <w:rsid w:val="001954F3"/>
    <w:rsid w:val="001A7E0D"/>
    <w:rsid w:val="001B0E1F"/>
    <w:rsid w:val="001B3F95"/>
    <w:rsid w:val="001B42E0"/>
    <w:rsid w:val="001B5278"/>
    <w:rsid w:val="001B5472"/>
    <w:rsid w:val="001C66C0"/>
    <w:rsid w:val="001D4012"/>
    <w:rsid w:val="001D4AF8"/>
    <w:rsid w:val="001E2F6A"/>
    <w:rsid w:val="001E3C77"/>
    <w:rsid w:val="001E78D8"/>
    <w:rsid w:val="001E7D24"/>
    <w:rsid w:val="001F2AAF"/>
    <w:rsid w:val="001F65F7"/>
    <w:rsid w:val="00202284"/>
    <w:rsid w:val="00203EA3"/>
    <w:rsid w:val="00204A5A"/>
    <w:rsid w:val="00206AB0"/>
    <w:rsid w:val="00234A4B"/>
    <w:rsid w:val="002358B4"/>
    <w:rsid w:val="00242D94"/>
    <w:rsid w:val="00243F92"/>
    <w:rsid w:val="002522D9"/>
    <w:rsid w:val="002541C7"/>
    <w:rsid w:val="00255E0E"/>
    <w:rsid w:val="00266030"/>
    <w:rsid w:val="00266C47"/>
    <w:rsid w:val="0027626E"/>
    <w:rsid w:val="00276D28"/>
    <w:rsid w:val="00281D1A"/>
    <w:rsid w:val="002A0B3F"/>
    <w:rsid w:val="002A1640"/>
    <w:rsid w:val="002A20E1"/>
    <w:rsid w:val="002B04A7"/>
    <w:rsid w:val="002B22B2"/>
    <w:rsid w:val="002C3511"/>
    <w:rsid w:val="002C37CA"/>
    <w:rsid w:val="002C706B"/>
    <w:rsid w:val="002D23D1"/>
    <w:rsid w:val="002D2AD5"/>
    <w:rsid w:val="002D79B0"/>
    <w:rsid w:val="002E0739"/>
    <w:rsid w:val="002E4685"/>
    <w:rsid w:val="002E7969"/>
    <w:rsid w:val="002F248C"/>
    <w:rsid w:val="002F4082"/>
    <w:rsid w:val="00303067"/>
    <w:rsid w:val="0034248D"/>
    <w:rsid w:val="0034337E"/>
    <w:rsid w:val="003460F9"/>
    <w:rsid w:val="003517EA"/>
    <w:rsid w:val="0035264D"/>
    <w:rsid w:val="00357FFC"/>
    <w:rsid w:val="00361789"/>
    <w:rsid w:val="003625F7"/>
    <w:rsid w:val="00362A5E"/>
    <w:rsid w:val="00370044"/>
    <w:rsid w:val="003711AA"/>
    <w:rsid w:val="0037312A"/>
    <w:rsid w:val="00381030"/>
    <w:rsid w:val="00383D1C"/>
    <w:rsid w:val="00386888"/>
    <w:rsid w:val="00387030"/>
    <w:rsid w:val="00394474"/>
    <w:rsid w:val="00395C94"/>
    <w:rsid w:val="003B7088"/>
    <w:rsid w:val="003C081B"/>
    <w:rsid w:val="003C5607"/>
    <w:rsid w:val="003C7D69"/>
    <w:rsid w:val="003D5A64"/>
    <w:rsid w:val="003E0D3D"/>
    <w:rsid w:val="003E7307"/>
    <w:rsid w:val="003F4830"/>
    <w:rsid w:val="003F534F"/>
    <w:rsid w:val="003F728D"/>
    <w:rsid w:val="0040726A"/>
    <w:rsid w:val="00412396"/>
    <w:rsid w:val="00413103"/>
    <w:rsid w:val="004133AE"/>
    <w:rsid w:val="00414F49"/>
    <w:rsid w:val="004203D0"/>
    <w:rsid w:val="00420715"/>
    <w:rsid w:val="00423A0B"/>
    <w:rsid w:val="00427DC3"/>
    <w:rsid w:val="0044316A"/>
    <w:rsid w:val="00443648"/>
    <w:rsid w:val="00451042"/>
    <w:rsid w:val="00451BFD"/>
    <w:rsid w:val="00457C14"/>
    <w:rsid w:val="00470F6B"/>
    <w:rsid w:val="0047445F"/>
    <w:rsid w:val="0048087F"/>
    <w:rsid w:val="00481D6B"/>
    <w:rsid w:val="00483E64"/>
    <w:rsid w:val="004858D1"/>
    <w:rsid w:val="00485E60"/>
    <w:rsid w:val="00490D26"/>
    <w:rsid w:val="00494711"/>
    <w:rsid w:val="00495C80"/>
    <w:rsid w:val="004A18A1"/>
    <w:rsid w:val="004A1B12"/>
    <w:rsid w:val="004B25EE"/>
    <w:rsid w:val="004B3A8C"/>
    <w:rsid w:val="004C587E"/>
    <w:rsid w:val="004C728A"/>
    <w:rsid w:val="004D053A"/>
    <w:rsid w:val="004F1DE3"/>
    <w:rsid w:val="004F3F66"/>
    <w:rsid w:val="004F69D8"/>
    <w:rsid w:val="005015A4"/>
    <w:rsid w:val="0051047E"/>
    <w:rsid w:val="00515FFF"/>
    <w:rsid w:val="005241A9"/>
    <w:rsid w:val="0053551E"/>
    <w:rsid w:val="0053568C"/>
    <w:rsid w:val="00544208"/>
    <w:rsid w:val="0054475D"/>
    <w:rsid w:val="00551EE1"/>
    <w:rsid w:val="00554A6E"/>
    <w:rsid w:val="00557412"/>
    <w:rsid w:val="0057263C"/>
    <w:rsid w:val="0057545C"/>
    <w:rsid w:val="00586C12"/>
    <w:rsid w:val="00590110"/>
    <w:rsid w:val="00593EDE"/>
    <w:rsid w:val="005943C3"/>
    <w:rsid w:val="005A3EE7"/>
    <w:rsid w:val="005A4B39"/>
    <w:rsid w:val="005B2E07"/>
    <w:rsid w:val="005E4A19"/>
    <w:rsid w:val="005E61D9"/>
    <w:rsid w:val="005F10A0"/>
    <w:rsid w:val="005F635F"/>
    <w:rsid w:val="005F7896"/>
    <w:rsid w:val="00601D20"/>
    <w:rsid w:val="006030E3"/>
    <w:rsid w:val="006043D6"/>
    <w:rsid w:val="00605C4E"/>
    <w:rsid w:val="00614CDA"/>
    <w:rsid w:val="00615CBF"/>
    <w:rsid w:val="006167CD"/>
    <w:rsid w:val="00631207"/>
    <w:rsid w:val="00635176"/>
    <w:rsid w:val="0064129D"/>
    <w:rsid w:val="006443E4"/>
    <w:rsid w:val="00646E32"/>
    <w:rsid w:val="00647AD1"/>
    <w:rsid w:val="0065736B"/>
    <w:rsid w:val="0066581B"/>
    <w:rsid w:val="00671915"/>
    <w:rsid w:val="00680E1A"/>
    <w:rsid w:val="006818B8"/>
    <w:rsid w:val="00684FA0"/>
    <w:rsid w:val="0069113B"/>
    <w:rsid w:val="00691E7F"/>
    <w:rsid w:val="006933C3"/>
    <w:rsid w:val="006A03E7"/>
    <w:rsid w:val="006A2098"/>
    <w:rsid w:val="006A7480"/>
    <w:rsid w:val="006C0ED8"/>
    <w:rsid w:val="006C3D96"/>
    <w:rsid w:val="006D1C28"/>
    <w:rsid w:val="006E6907"/>
    <w:rsid w:val="006F0F05"/>
    <w:rsid w:val="006F38B7"/>
    <w:rsid w:val="006F3CAD"/>
    <w:rsid w:val="006F719C"/>
    <w:rsid w:val="007045F0"/>
    <w:rsid w:val="007064AE"/>
    <w:rsid w:val="00712C10"/>
    <w:rsid w:val="00712F61"/>
    <w:rsid w:val="0071688F"/>
    <w:rsid w:val="0072395B"/>
    <w:rsid w:val="007272FB"/>
    <w:rsid w:val="00737C2F"/>
    <w:rsid w:val="00743838"/>
    <w:rsid w:val="00750B91"/>
    <w:rsid w:val="00752377"/>
    <w:rsid w:val="00756EBC"/>
    <w:rsid w:val="007636F9"/>
    <w:rsid w:val="00766CE3"/>
    <w:rsid w:val="00771C61"/>
    <w:rsid w:val="007734EB"/>
    <w:rsid w:val="00773FA4"/>
    <w:rsid w:val="00777847"/>
    <w:rsid w:val="0078098C"/>
    <w:rsid w:val="0078733B"/>
    <w:rsid w:val="007907A4"/>
    <w:rsid w:val="0079260D"/>
    <w:rsid w:val="00795446"/>
    <w:rsid w:val="007958FA"/>
    <w:rsid w:val="00796EF2"/>
    <w:rsid w:val="007972C6"/>
    <w:rsid w:val="00797A54"/>
    <w:rsid w:val="00797EA6"/>
    <w:rsid w:val="007A385B"/>
    <w:rsid w:val="007B0749"/>
    <w:rsid w:val="007B3CFE"/>
    <w:rsid w:val="007B6C52"/>
    <w:rsid w:val="007C0727"/>
    <w:rsid w:val="007C60DD"/>
    <w:rsid w:val="007D4346"/>
    <w:rsid w:val="007D76F1"/>
    <w:rsid w:val="007E0D4C"/>
    <w:rsid w:val="007E26CA"/>
    <w:rsid w:val="007E2796"/>
    <w:rsid w:val="007E2DD2"/>
    <w:rsid w:val="007F25AD"/>
    <w:rsid w:val="008064DE"/>
    <w:rsid w:val="008238F9"/>
    <w:rsid w:val="008335F6"/>
    <w:rsid w:val="008348FA"/>
    <w:rsid w:val="00843BF2"/>
    <w:rsid w:val="008471A8"/>
    <w:rsid w:val="008501CD"/>
    <w:rsid w:val="00860FCB"/>
    <w:rsid w:val="00872EA2"/>
    <w:rsid w:val="008772AF"/>
    <w:rsid w:val="00884810"/>
    <w:rsid w:val="00890C4E"/>
    <w:rsid w:val="008918E9"/>
    <w:rsid w:val="00891D26"/>
    <w:rsid w:val="0089561D"/>
    <w:rsid w:val="008B7012"/>
    <w:rsid w:val="008B7101"/>
    <w:rsid w:val="008C54D4"/>
    <w:rsid w:val="008D0D98"/>
    <w:rsid w:val="008D2A14"/>
    <w:rsid w:val="008E39DF"/>
    <w:rsid w:val="008F1F99"/>
    <w:rsid w:val="008F5422"/>
    <w:rsid w:val="008F6168"/>
    <w:rsid w:val="008F61B4"/>
    <w:rsid w:val="00933EB4"/>
    <w:rsid w:val="00935F67"/>
    <w:rsid w:val="00937C70"/>
    <w:rsid w:val="00937F25"/>
    <w:rsid w:val="009702C0"/>
    <w:rsid w:val="0097281F"/>
    <w:rsid w:val="00977419"/>
    <w:rsid w:val="00986FF1"/>
    <w:rsid w:val="009941B6"/>
    <w:rsid w:val="0099770F"/>
    <w:rsid w:val="009B2381"/>
    <w:rsid w:val="009B2F11"/>
    <w:rsid w:val="009B46F9"/>
    <w:rsid w:val="009B7894"/>
    <w:rsid w:val="009C3164"/>
    <w:rsid w:val="009C48B5"/>
    <w:rsid w:val="009C5345"/>
    <w:rsid w:val="009D6DC2"/>
    <w:rsid w:val="009D7733"/>
    <w:rsid w:val="009E1F82"/>
    <w:rsid w:val="009E4989"/>
    <w:rsid w:val="009E6ED2"/>
    <w:rsid w:val="009F3F3F"/>
    <w:rsid w:val="009F5111"/>
    <w:rsid w:val="00A02960"/>
    <w:rsid w:val="00A05438"/>
    <w:rsid w:val="00A079DA"/>
    <w:rsid w:val="00A1467E"/>
    <w:rsid w:val="00A1575B"/>
    <w:rsid w:val="00A21E85"/>
    <w:rsid w:val="00A2308F"/>
    <w:rsid w:val="00A247E4"/>
    <w:rsid w:val="00A34184"/>
    <w:rsid w:val="00A35CA7"/>
    <w:rsid w:val="00A35EBB"/>
    <w:rsid w:val="00A45BEE"/>
    <w:rsid w:val="00A47C23"/>
    <w:rsid w:val="00A62201"/>
    <w:rsid w:val="00A67CFA"/>
    <w:rsid w:val="00A75295"/>
    <w:rsid w:val="00A7567B"/>
    <w:rsid w:val="00A905B6"/>
    <w:rsid w:val="00A912D5"/>
    <w:rsid w:val="00A9492D"/>
    <w:rsid w:val="00A94BA4"/>
    <w:rsid w:val="00AA15D0"/>
    <w:rsid w:val="00AA2DB3"/>
    <w:rsid w:val="00AA3454"/>
    <w:rsid w:val="00AA402F"/>
    <w:rsid w:val="00AC191C"/>
    <w:rsid w:val="00AC6204"/>
    <w:rsid w:val="00AD0B69"/>
    <w:rsid w:val="00AD5292"/>
    <w:rsid w:val="00AD6D45"/>
    <w:rsid w:val="00AE0334"/>
    <w:rsid w:val="00AF288D"/>
    <w:rsid w:val="00AF4044"/>
    <w:rsid w:val="00AF4645"/>
    <w:rsid w:val="00B00749"/>
    <w:rsid w:val="00B024D8"/>
    <w:rsid w:val="00B0473F"/>
    <w:rsid w:val="00B05B74"/>
    <w:rsid w:val="00B0669B"/>
    <w:rsid w:val="00B06E65"/>
    <w:rsid w:val="00B075FB"/>
    <w:rsid w:val="00B1286F"/>
    <w:rsid w:val="00B216AC"/>
    <w:rsid w:val="00B21960"/>
    <w:rsid w:val="00B226AB"/>
    <w:rsid w:val="00B27C6A"/>
    <w:rsid w:val="00B31E6D"/>
    <w:rsid w:val="00B36E1F"/>
    <w:rsid w:val="00B447E7"/>
    <w:rsid w:val="00B60230"/>
    <w:rsid w:val="00B6294C"/>
    <w:rsid w:val="00B6439D"/>
    <w:rsid w:val="00B64DA5"/>
    <w:rsid w:val="00B717C5"/>
    <w:rsid w:val="00B73819"/>
    <w:rsid w:val="00B8526C"/>
    <w:rsid w:val="00B877DB"/>
    <w:rsid w:val="00BB1A76"/>
    <w:rsid w:val="00BB4F58"/>
    <w:rsid w:val="00BC0810"/>
    <w:rsid w:val="00BD11D1"/>
    <w:rsid w:val="00BE043A"/>
    <w:rsid w:val="00BF11A0"/>
    <w:rsid w:val="00BF1D32"/>
    <w:rsid w:val="00BF2089"/>
    <w:rsid w:val="00BF33A5"/>
    <w:rsid w:val="00BF746E"/>
    <w:rsid w:val="00BF7EF5"/>
    <w:rsid w:val="00C14CB2"/>
    <w:rsid w:val="00C23875"/>
    <w:rsid w:val="00C2583F"/>
    <w:rsid w:val="00C30991"/>
    <w:rsid w:val="00C3136C"/>
    <w:rsid w:val="00C3354F"/>
    <w:rsid w:val="00C34914"/>
    <w:rsid w:val="00C42E40"/>
    <w:rsid w:val="00C53BE2"/>
    <w:rsid w:val="00C56327"/>
    <w:rsid w:val="00C56870"/>
    <w:rsid w:val="00C64236"/>
    <w:rsid w:val="00C655C2"/>
    <w:rsid w:val="00C747EA"/>
    <w:rsid w:val="00C82C3E"/>
    <w:rsid w:val="00C93173"/>
    <w:rsid w:val="00C94033"/>
    <w:rsid w:val="00C9526D"/>
    <w:rsid w:val="00C97833"/>
    <w:rsid w:val="00C978C8"/>
    <w:rsid w:val="00CA23D7"/>
    <w:rsid w:val="00CA417E"/>
    <w:rsid w:val="00CC362F"/>
    <w:rsid w:val="00CC7ABB"/>
    <w:rsid w:val="00CD415B"/>
    <w:rsid w:val="00CE0399"/>
    <w:rsid w:val="00CE1E49"/>
    <w:rsid w:val="00CE4A5B"/>
    <w:rsid w:val="00CF0135"/>
    <w:rsid w:val="00CF4A70"/>
    <w:rsid w:val="00CF79B4"/>
    <w:rsid w:val="00D02E0D"/>
    <w:rsid w:val="00D14D77"/>
    <w:rsid w:val="00D31CB2"/>
    <w:rsid w:val="00D34A1A"/>
    <w:rsid w:val="00D40914"/>
    <w:rsid w:val="00D43CA4"/>
    <w:rsid w:val="00D555B6"/>
    <w:rsid w:val="00D56245"/>
    <w:rsid w:val="00D56EA7"/>
    <w:rsid w:val="00D57C88"/>
    <w:rsid w:val="00D620FE"/>
    <w:rsid w:val="00D62AAB"/>
    <w:rsid w:val="00D769E3"/>
    <w:rsid w:val="00D962B9"/>
    <w:rsid w:val="00D97728"/>
    <w:rsid w:val="00DA71B8"/>
    <w:rsid w:val="00DB0527"/>
    <w:rsid w:val="00DB071E"/>
    <w:rsid w:val="00DB2995"/>
    <w:rsid w:val="00DB36D8"/>
    <w:rsid w:val="00DB73EA"/>
    <w:rsid w:val="00DC73E2"/>
    <w:rsid w:val="00DD1EA5"/>
    <w:rsid w:val="00DE2823"/>
    <w:rsid w:val="00DE666A"/>
    <w:rsid w:val="00DF3B6C"/>
    <w:rsid w:val="00E038A7"/>
    <w:rsid w:val="00E065B2"/>
    <w:rsid w:val="00E07670"/>
    <w:rsid w:val="00E17ABC"/>
    <w:rsid w:val="00E26521"/>
    <w:rsid w:val="00E3229D"/>
    <w:rsid w:val="00E3257B"/>
    <w:rsid w:val="00E40AEA"/>
    <w:rsid w:val="00E472D8"/>
    <w:rsid w:val="00E50D84"/>
    <w:rsid w:val="00E53EAB"/>
    <w:rsid w:val="00E555E7"/>
    <w:rsid w:val="00E56AAB"/>
    <w:rsid w:val="00E6388E"/>
    <w:rsid w:val="00E651E2"/>
    <w:rsid w:val="00E65F7B"/>
    <w:rsid w:val="00E75C03"/>
    <w:rsid w:val="00E800F7"/>
    <w:rsid w:val="00E8690F"/>
    <w:rsid w:val="00E86FE8"/>
    <w:rsid w:val="00E9193D"/>
    <w:rsid w:val="00E93669"/>
    <w:rsid w:val="00E94B39"/>
    <w:rsid w:val="00E96264"/>
    <w:rsid w:val="00EA1E27"/>
    <w:rsid w:val="00EC08BD"/>
    <w:rsid w:val="00EC493D"/>
    <w:rsid w:val="00ED5E40"/>
    <w:rsid w:val="00ED7105"/>
    <w:rsid w:val="00EE693D"/>
    <w:rsid w:val="00EF44C8"/>
    <w:rsid w:val="00EF63E3"/>
    <w:rsid w:val="00F3031C"/>
    <w:rsid w:val="00F31AD5"/>
    <w:rsid w:val="00F31FDF"/>
    <w:rsid w:val="00F44534"/>
    <w:rsid w:val="00F460ED"/>
    <w:rsid w:val="00F51581"/>
    <w:rsid w:val="00F54323"/>
    <w:rsid w:val="00F55ABB"/>
    <w:rsid w:val="00F573F8"/>
    <w:rsid w:val="00F60FC7"/>
    <w:rsid w:val="00F610B2"/>
    <w:rsid w:val="00F6592B"/>
    <w:rsid w:val="00F756CE"/>
    <w:rsid w:val="00F77A98"/>
    <w:rsid w:val="00F8193B"/>
    <w:rsid w:val="00F85B9D"/>
    <w:rsid w:val="00F86D98"/>
    <w:rsid w:val="00F91B05"/>
    <w:rsid w:val="00F91C94"/>
    <w:rsid w:val="00F96982"/>
    <w:rsid w:val="00F9713B"/>
    <w:rsid w:val="00FA3BF3"/>
    <w:rsid w:val="00FA497F"/>
    <w:rsid w:val="00FA73C0"/>
    <w:rsid w:val="00FB1A3C"/>
    <w:rsid w:val="00FB49F5"/>
    <w:rsid w:val="00FB55FD"/>
    <w:rsid w:val="00FB73E4"/>
    <w:rsid w:val="00FC1413"/>
    <w:rsid w:val="00FC4F61"/>
    <w:rsid w:val="00FC6645"/>
    <w:rsid w:val="00FD6341"/>
    <w:rsid w:val="00FE05A4"/>
    <w:rsid w:val="00FE082D"/>
    <w:rsid w:val="00FE152D"/>
    <w:rsid w:val="00FE4988"/>
    <w:rsid w:val="00FF3C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eastAsia="Calibri"/>
      <w:sz w:val="24"/>
      <w:szCs w:val="22"/>
      <w:lang w:eastAsia="ar-SA"/>
    </w:rPr>
  </w:style>
  <w:style w:type="paragraph" w:styleId="Titre1">
    <w:name w:val="heading 1"/>
    <w:basedOn w:val="Normal"/>
    <w:next w:val="Normal"/>
    <w:qFormat/>
    <w:pPr>
      <w:keepNext/>
      <w:numPr>
        <w:numId w:val="1"/>
      </w:numPr>
      <w:spacing w:after="0" w:line="240" w:lineRule="auto"/>
      <w:jc w:val="both"/>
      <w:outlineLvl w:val="0"/>
    </w:pPr>
    <w:rPr>
      <w:rFonts w:eastAsia="Times New Roman"/>
      <w:b/>
      <w:bCs/>
      <w:sz w:val="36"/>
      <w:szCs w:val="36"/>
    </w:rPr>
  </w:style>
  <w:style w:type="paragraph" w:styleId="Titre3">
    <w:name w:val="heading 3"/>
    <w:basedOn w:val="Normal"/>
    <w:next w:val="Normal"/>
    <w:qFormat/>
    <w:pPr>
      <w:keepNext/>
      <w:numPr>
        <w:ilvl w:val="2"/>
        <w:numId w:val="1"/>
      </w:numPr>
      <w:spacing w:after="0" w:line="252" w:lineRule="auto"/>
      <w:jc w:val="center"/>
      <w:outlineLvl w:val="2"/>
    </w:pPr>
    <w:rPr>
      <w:rFonts w:eastAsia="Times New Roman"/>
      <w:b/>
      <w:sz w:val="32"/>
      <w:szCs w:val="32"/>
    </w:rPr>
  </w:style>
  <w:style w:type="paragraph" w:styleId="Titre4">
    <w:name w:val="heading 4"/>
    <w:basedOn w:val="Titre10"/>
    <w:next w:val="Corpsdetexte"/>
    <w:qFormat/>
    <w:pPr>
      <w:numPr>
        <w:ilvl w:val="3"/>
        <w:numId w:val="1"/>
      </w:numPr>
      <w:outlineLvl w:val="3"/>
    </w:pPr>
    <w:rPr>
      <w:b/>
      <w:bCs/>
      <w:i/>
      <w:iCs/>
      <w:sz w:val="24"/>
      <w:szCs w:val="24"/>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Policepardfaut2">
    <w:name w:val="Police par défaut2"/>
  </w:style>
  <w:style w:type="character" w:customStyle="1" w:styleId="WW8Num2z0">
    <w:name w:val="WW8Num2z0"/>
    <w:rPr>
      <w:rFonts w:ascii="Wingdings 2" w:hAnsi="Wingdings 2" w:cs="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3z0">
    <w:name w:val="WW8Num13z0"/>
    <w:rPr>
      <w:rFonts w:ascii="Symbol" w:hAnsi="Symbol"/>
      <w:sz w:val="20"/>
    </w:rPr>
  </w:style>
  <w:style w:type="character" w:customStyle="1" w:styleId="WW8Num13z1">
    <w:name w:val="WW8Num13z1"/>
    <w:rPr>
      <w:rFonts w:ascii="Courier New" w:hAnsi="Courier New"/>
      <w:sz w:val="20"/>
    </w:rPr>
  </w:style>
  <w:style w:type="character" w:customStyle="1" w:styleId="WW8Num13z2">
    <w:name w:val="WW8Num13z2"/>
    <w:rPr>
      <w:rFonts w:ascii="Wingdings" w:hAnsi="Wingdings"/>
      <w:sz w:val="20"/>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apple-converted-space">
    <w:name w:val="apple-converted-space"/>
    <w:basedOn w:val="Policepardfaut1"/>
  </w:style>
  <w:style w:type="character" w:styleId="Lienhypertexte">
    <w:name w:val="Hyperlink"/>
    <w:rPr>
      <w:color w:val="0000FF"/>
      <w:u w:val="single"/>
    </w:rPr>
  </w:style>
  <w:style w:type="character" w:customStyle="1" w:styleId="definition">
    <w:name w:val="definition"/>
    <w:basedOn w:val="Policepardfaut1"/>
  </w:style>
  <w:style w:type="character" w:customStyle="1" w:styleId="En-tteCar">
    <w:name w:val="En-tête Car"/>
    <w:basedOn w:val="Policepardfaut1"/>
  </w:style>
  <w:style w:type="character" w:customStyle="1" w:styleId="PieddepageCar">
    <w:name w:val="Pied de page Car"/>
    <w:basedOn w:val="Policepardfaut1"/>
    <w:uiPriority w:val="99"/>
  </w:style>
  <w:style w:type="character" w:customStyle="1" w:styleId="Titre1Car">
    <w:name w:val="Titre 1 Car"/>
    <w:rPr>
      <w:rFonts w:eastAsia="Times New Roman"/>
      <w:b/>
      <w:bCs/>
      <w:sz w:val="36"/>
      <w:szCs w:val="36"/>
    </w:rPr>
  </w:style>
  <w:style w:type="character" w:customStyle="1" w:styleId="Titre3Car">
    <w:name w:val="Titre 3 Car"/>
    <w:rPr>
      <w:rFonts w:eastAsia="Times New Roman"/>
      <w:b/>
      <w:sz w:val="32"/>
      <w:szCs w:val="32"/>
    </w:rPr>
  </w:style>
  <w:style w:type="character" w:customStyle="1" w:styleId="TitreCar">
    <w:name w:val="Titre Car"/>
    <w:rPr>
      <w:rFonts w:eastAsia="Times New Roman"/>
      <w:sz w:val="28"/>
      <w:szCs w:val="28"/>
      <w:lang w:val="fr-FR"/>
    </w:rPr>
  </w:style>
  <w:style w:type="character" w:customStyle="1" w:styleId="surligne">
    <w:name w:val="surligne"/>
    <w:basedOn w:val="Policepardfaut1"/>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customStyle="1" w:styleId="Titre2">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2">
    <w:name w:val="Légende2"/>
    <w:basedOn w:val="Normal"/>
    <w:pPr>
      <w:suppressLineNumbers/>
      <w:spacing w:before="120" w:after="120"/>
    </w:pPr>
    <w:rPr>
      <w:rFonts w:cs="Mangal"/>
      <w:i/>
      <w:iCs/>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Cs w:val="24"/>
    </w:rPr>
  </w:style>
  <w:style w:type="paragraph" w:styleId="Textedebulles">
    <w:name w:val="Balloon Text"/>
    <w:basedOn w:val="Normal"/>
    <w:pPr>
      <w:spacing w:after="0" w:line="240" w:lineRule="auto"/>
    </w:pPr>
    <w:rPr>
      <w:rFonts w:ascii="Tahoma" w:hAnsi="Tahoma"/>
      <w:sz w:val="16"/>
      <w:szCs w:val="16"/>
      <w:lang/>
    </w:rPr>
  </w:style>
  <w:style w:type="paragraph" w:styleId="Paragraphedeliste">
    <w:name w:val="List Paragraph"/>
    <w:basedOn w:val="Normal"/>
    <w:uiPriority w:val="34"/>
    <w:qFormat/>
    <w:pPr>
      <w:ind w:left="720"/>
    </w:pPr>
  </w:style>
  <w:style w:type="paragraph" w:styleId="En-tte">
    <w:name w:val="header"/>
    <w:basedOn w:val="Normal"/>
    <w:pPr>
      <w:spacing w:after="0" w:line="240" w:lineRule="auto"/>
    </w:pPr>
  </w:style>
  <w:style w:type="paragraph" w:styleId="Pieddepage">
    <w:name w:val="footer"/>
    <w:basedOn w:val="Normal"/>
    <w:uiPriority w:val="99"/>
    <w:pPr>
      <w:spacing w:after="0" w:line="240" w:lineRule="auto"/>
    </w:pPr>
  </w:style>
  <w:style w:type="paragraph" w:styleId="Titre">
    <w:name w:val="Title"/>
    <w:basedOn w:val="Normal"/>
    <w:next w:val="Sous-titre"/>
    <w:qFormat/>
    <w:pPr>
      <w:widowControl w:val="0"/>
      <w:overflowPunct w:val="0"/>
      <w:autoSpaceDE w:val="0"/>
      <w:spacing w:after="0" w:line="240" w:lineRule="auto"/>
      <w:jc w:val="center"/>
    </w:pPr>
    <w:rPr>
      <w:rFonts w:eastAsia="Times New Roman"/>
      <w:sz w:val="28"/>
      <w:szCs w:val="28"/>
      <w:lang w:val="fr-FR"/>
    </w:rPr>
  </w:style>
  <w:style w:type="paragraph" w:styleId="Sous-titre">
    <w:name w:val="Subtitle"/>
    <w:basedOn w:val="Titre10"/>
    <w:next w:val="Corpsdetexte"/>
    <w:qFormat/>
    <w:pPr>
      <w:jc w:val="center"/>
    </w:pPr>
    <w:rPr>
      <w:i/>
      <w:iCs/>
    </w:rPr>
  </w:style>
  <w:style w:type="paragraph" w:styleId="NormalWeb">
    <w:name w:val="Normal (Web)"/>
    <w:basedOn w:val="Normal"/>
    <w:pPr>
      <w:spacing w:before="280" w:after="280" w:line="240" w:lineRule="auto"/>
    </w:pPr>
    <w:rPr>
      <w:rFonts w:eastAsia="Times New Roman"/>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Default">
    <w:name w:val="Default"/>
    <w:basedOn w:val="Normal"/>
    <w:pPr>
      <w:autoSpaceDE w:val="0"/>
      <w:spacing w:after="0" w:line="200" w:lineRule="atLeast"/>
    </w:pPr>
    <w:rPr>
      <w:rFonts w:ascii="Verdana" w:eastAsia="Verdana" w:hAnsi="Verdana" w:cs="Verdana"/>
      <w:color w:val="000000"/>
      <w:szCs w:val="24"/>
      <w:lang w:eastAsia="hi-IN" w:bidi="hi-IN"/>
    </w:rPr>
  </w:style>
  <w:style w:type="paragraph" w:styleId="Retraitcorpsdetexte">
    <w:name w:val="Body Text Indent"/>
    <w:basedOn w:val="Normal"/>
    <w:rsid w:val="00CC362F"/>
    <w:pPr>
      <w:spacing w:after="120"/>
      <w:ind w:left="283"/>
    </w:pPr>
  </w:style>
  <w:style w:type="character" w:styleId="Numrodepage">
    <w:name w:val="page number"/>
    <w:basedOn w:val="Policepardfaut"/>
    <w:rsid w:val="00C94033"/>
  </w:style>
  <w:style w:type="table" w:styleId="Grilledutableau">
    <w:name w:val="Table Grid"/>
    <w:basedOn w:val="TableauNormal"/>
    <w:rsid w:val="00A905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206AB0"/>
    <w:pPr>
      <w:suppressAutoHyphens/>
    </w:pPr>
    <w:rPr>
      <w:rFonts w:eastAsia="Calibri"/>
      <w:sz w:val="24"/>
      <w:szCs w:val="22"/>
      <w:lang w:eastAsia="ar-SA"/>
    </w:rPr>
  </w:style>
</w:styles>
</file>

<file path=word/webSettings.xml><?xml version="1.0" encoding="utf-8"?>
<w:webSettings xmlns:r="http://schemas.openxmlformats.org/officeDocument/2006/relationships" xmlns:w="http://schemas.openxmlformats.org/wordprocessingml/2006/main">
  <w:divs>
    <w:div w:id="36440948">
      <w:bodyDiv w:val="1"/>
      <w:marLeft w:val="0"/>
      <w:marRight w:val="0"/>
      <w:marTop w:val="0"/>
      <w:marBottom w:val="0"/>
      <w:divBdr>
        <w:top w:val="none" w:sz="0" w:space="0" w:color="auto"/>
        <w:left w:val="none" w:sz="0" w:space="0" w:color="auto"/>
        <w:bottom w:val="none" w:sz="0" w:space="0" w:color="auto"/>
        <w:right w:val="none" w:sz="0" w:space="0" w:color="auto"/>
      </w:divBdr>
    </w:div>
    <w:div w:id="123232745">
      <w:bodyDiv w:val="1"/>
      <w:marLeft w:val="0"/>
      <w:marRight w:val="0"/>
      <w:marTop w:val="0"/>
      <w:marBottom w:val="0"/>
      <w:divBdr>
        <w:top w:val="none" w:sz="0" w:space="0" w:color="auto"/>
        <w:left w:val="none" w:sz="0" w:space="0" w:color="auto"/>
        <w:bottom w:val="none" w:sz="0" w:space="0" w:color="auto"/>
        <w:right w:val="none" w:sz="0" w:space="0" w:color="auto"/>
      </w:divBdr>
    </w:div>
    <w:div w:id="418529842">
      <w:bodyDiv w:val="1"/>
      <w:marLeft w:val="0"/>
      <w:marRight w:val="0"/>
      <w:marTop w:val="0"/>
      <w:marBottom w:val="0"/>
      <w:divBdr>
        <w:top w:val="none" w:sz="0" w:space="0" w:color="auto"/>
        <w:left w:val="none" w:sz="0" w:space="0" w:color="auto"/>
        <w:bottom w:val="none" w:sz="0" w:space="0" w:color="auto"/>
        <w:right w:val="none" w:sz="0" w:space="0" w:color="auto"/>
      </w:divBdr>
    </w:div>
    <w:div w:id="1229608815">
      <w:bodyDiv w:val="1"/>
      <w:marLeft w:val="0"/>
      <w:marRight w:val="0"/>
      <w:marTop w:val="0"/>
      <w:marBottom w:val="0"/>
      <w:divBdr>
        <w:top w:val="none" w:sz="0" w:space="0" w:color="auto"/>
        <w:left w:val="none" w:sz="0" w:space="0" w:color="auto"/>
        <w:bottom w:val="none" w:sz="0" w:space="0" w:color="auto"/>
        <w:right w:val="none" w:sz="0" w:space="0" w:color="auto"/>
      </w:divBdr>
    </w:div>
    <w:div w:id="1283809616">
      <w:bodyDiv w:val="1"/>
      <w:marLeft w:val="0"/>
      <w:marRight w:val="0"/>
      <w:marTop w:val="0"/>
      <w:marBottom w:val="0"/>
      <w:divBdr>
        <w:top w:val="none" w:sz="0" w:space="0" w:color="auto"/>
        <w:left w:val="none" w:sz="0" w:space="0" w:color="auto"/>
        <w:bottom w:val="none" w:sz="0" w:space="0" w:color="auto"/>
        <w:right w:val="none" w:sz="0" w:space="0" w:color="auto"/>
      </w:divBdr>
    </w:div>
    <w:div w:id="1932425114">
      <w:bodyDiv w:val="1"/>
      <w:marLeft w:val="0"/>
      <w:marRight w:val="0"/>
      <w:marTop w:val="0"/>
      <w:marBottom w:val="0"/>
      <w:divBdr>
        <w:top w:val="none" w:sz="0" w:space="0" w:color="auto"/>
        <w:left w:val="none" w:sz="0" w:space="0" w:color="auto"/>
        <w:bottom w:val="none" w:sz="0" w:space="0" w:color="auto"/>
        <w:right w:val="none" w:sz="0" w:space="0" w:color="auto"/>
      </w:divBdr>
    </w:div>
    <w:div w:id="1935433837">
      <w:bodyDiv w:val="1"/>
      <w:marLeft w:val="0"/>
      <w:marRight w:val="0"/>
      <w:marTop w:val="0"/>
      <w:marBottom w:val="0"/>
      <w:divBdr>
        <w:top w:val="none" w:sz="0" w:space="0" w:color="auto"/>
        <w:left w:val="none" w:sz="0" w:space="0" w:color="auto"/>
        <w:bottom w:val="none" w:sz="0" w:space="0" w:color="auto"/>
        <w:right w:val="none" w:sz="0" w:space="0" w:color="auto"/>
      </w:divBdr>
    </w:div>
    <w:div w:id="196805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82402-1E53-4D8A-9705-41F5033E8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1540</Words>
  <Characters>8474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1410001</vt:lpstr>
    </vt:vector>
  </TitlesOfParts>
  <Company>EN</Company>
  <LinksUpToDate>false</LinksUpToDate>
  <CharactersWithSpaces>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1410001</dc:title>
  <dc:creator>nq</dc:creator>
  <cp:lastModifiedBy>François</cp:lastModifiedBy>
  <cp:revision>2</cp:revision>
  <cp:lastPrinted>2016-03-18T06:07:00Z</cp:lastPrinted>
  <dcterms:created xsi:type="dcterms:W3CDTF">2016-10-09T12:35:00Z</dcterms:created>
  <dcterms:modified xsi:type="dcterms:W3CDTF">2016-10-09T12:35:00Z</dcterms:modified>
</cp:coreProperties>
</file>